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6F8E7" w14:textId="77777777" w:rsidR="000A0446" w:rsidRDefault="00A7744C" w:rsidP="00A7744C">
      <w:pPr>
        <w:pStyle w:val="Title"/>
      </w:pPr>
      <w:r>
        <w:t>Writing Workshop 101:</w:t>
      </w:r>
      <w:r w:rsidRPr="00A7744C">
        <w:t xml:space="preserve"> </w:t>
      </w:r>
    </w:p>
    <w:p w14:paraId="1F99F71F" w14:textId="1347A21E" w:rsidR="00A7744C" w:rsidRDefault="00A7744C" w:rsidP="00A7744C">
      <w:pPr>
        <w:pStyle w:val="Title"/>
      </w:pPr>
      <w:r w:rsidRPr="00AB4E8F">
        <w:t xml:space="preserve">Process, </w:t>
      </w:r>
      <w:r w:rsidR="00F62204">
        <w:t>Standards</w:t>
      </w:r>
      <w:r w:rsidRPr="00AB4E8F">
        <w:t xml:space="preserve">, </w:t>
      </w:r>
      <w:r w:rsidR="00F62204">
        <w:t>Craft</w:t>
      </w:r>
      <w:r w:rsidRPr="00AB4E8F">
        <w:t xml:space="preserve"> &amp; Joy </w:t>
      </w:r>
    </w:p>
    <w:p w14:paraId="38EB71A1" w14:textId="70AA2438" w:rsidR="00BC5184" w:rsidRPr="00A7744C" w:rsidRDefault="00BC5184" w:rsidP="00A7744C">
      <w:pPr>
        <w:pStyle w:val="Heading1"/>
        <w:rPr>
          <w:sz w:val="20"/>
          <w:szCs w:val="20"/>
        </w:rPr>
      </w:pPr>
      <w:r>
        <w:t>General Overview</w:t>
      </w:r>
    </w:p>
    <w:p w14:paraId="104AFA5E" w14:textId="6F07B4D0" w:rsidR="00FA78F0" w:rsidRDefault="00DE65FC" w:rsidP="00CA2B66">
      <w:pPr>
        <w:pStyle w:val="NoSpacing"/>
      </w:pPr>
      <w:r>
        <w:t>Artfully and fluently c</w:t>
      </w:r>
      <w:r w:rsidR="001B7B5B">
        <w:t xml:space="preserve">ommunicating ideas, thoughts, feelings, and stories through the act of writing </w:t>
      </w:r>
      <w:r w:rsidR="00102C82">
        <w:t xml:space="preserve">– this is </w:t>
      </w:r>
      <w:r w:rsidR="001B7B5B">
        <w:t>what writers do, from William Shakespea</w:t>
      </w:r>
      <w:r w:rsidR="00394910">
        <w:t>re to Barbara Kingsolver</w:t>
      </w:r>
      <w:r w:rsidR="00102C82">
        <w:t xml:space="preserve">, and </w:t>
      </w:r>
      <w:r>
        <w:t>it is this communication through writing that</w:t>
      </w:r>
      <w:r w:rsidR="001B7B5B">
        <w:t xml:space="preserve"> lies at the heart of the writing workshop model. </w:t>
      </w:r>
    </w:p>
    <w:p w14:paraId="1A652C72" w14:textId="77777777" w:rsidR="00FA78F0" w:rsidRDefault="00FA78F0" w:rsidP="00CA2B66">
      <w:pPr>
        <w:pStyle w:val="NoSpacing"/>
      </w:pPr>
    </w:p>
    <w:p w14:paraId="784276C5" w14:textId="7B403352" w:rsidR="0021452B" w:rsidRDefault="009079A3" w:rsidP="0021452B">
      <w:pPr>
        <w:pStyle w:val="NoSpacing"/>
      </w:pPr>
      <w:r w:rsidRPr="00F16B53">
        <w:rPr>
          <w:b/>
        </w:rPr>
        <w:t>The goals of a teacher teaching</w:t>
      </w:r>
      <w:r w:rsidR="00102C82" w:rsidRPr="00F16B53">
        <w:rPr>
          <w:b/>
        </w:rPr>
        <w:t xml:space="preserve"> writing i</w:t>
      </w:r>
      <w:r w:rsidRPr="00F16B53">
        <w:rPr>
          <w:b/>
        </w:rPr>
        <w:t>n a writing workshop classroom are fourfold.</w:t>
      </w:r>
      <w:r>
        <w:t xml:space="preserve"> </w:t>
      </w:r>
      <w:r w:rsidR="0021452B">
        <w:t xml:space="preserve">What children have to say is important, as is the way in which they say it, and so the </w:t>
      </w:r>
      <w:r w:rsidR="0021452B" w:rsidRPr="00F16B53">
        <w:rPr>
          <w:b/>
        </w:rPr>
        <w:t>first goal</w:t>
      </w:r>
      <w:r w:rsidR="0021452B">
        <w:t xml:space="preserve"> is to move students beyond obedience to writing prompts to an elevated point where they realize they can be independent, competent, and even accomplished writers. To do this, you’ll need to start with the determination (and the district go-ahead) to de-emphasize and diminish prompt-based writing and emphasize and elevate craft-based writing.</w:t>
      </w:r>
    </w:p>
    <w:p w14:paraId="28D35B61" w14:textId="77777777" w:rsidR="0021452B" w:rsidRDefault="0021452B" w:rsidP="00CA2B66">
      <w:pPr>
        <w:pStyle w:val="NoSpacing"/>
      </w:pPr>
    </w:p>
    <w:p w14:paraId="356A424F" w14:textId="13F1C791" w:rsidR="0003359B" w:rsidRDefault="009079A3" w:rsidP="00CA2B66">
      <w:pPr>
        <w:pStyle w:val="NoSpacing"/>
      </w:pPr>
      <w:r>
        <w:t xml:space="preserve">The </w:t>
      </w:r>
      <w:r w:rsidR="0021452B" w:rsidRPr="00F16B53">
        <w:rPr>
          <w:b/>
        </w:rPr>
        <w:t>second</w:t>
      </w:r>
      <w:r w:rsidRPr="00F16B53">
        <w:rPr>
          <w:b/>
        </w:rPr>
        <w:t xml:space="preserve"> </w:t>
      </w:r>
      <w:r w:rsidR="00DE65FC" w:rsidRPr="00F16B53">
        <w:rPr>
          <w:b/>
        </w:rPr>
        <w:t>goal</w:t>
      </w:r>
      <w:r w:rsidR="00DE65FC">
        <w:t xml:space="preserve"> is</w:t>
      </w:r>
      <w:r w:rsidR="00102C82">
        <w:t xml:space="preserve"> to coach, instruct,</w:t>
      </w:r>
      <w:r w:rsidR="001B7B5B">
        <w:t xml:space="preserve"> and guide </w:t>
      </w:r>
      <w:r w:rsidR="0021452B">
        <w:t xml:space="preserve">your </w:t>
      </w:r>
      <w:r w:rsidR="001B7B5B">
        <w:t>students to a place where they consider themselves</w:t>
      </w:r>
      <w:r w:rsidR="00394910">
        <w:t xml:space="preserve"> to be</w:t>
      </w:r>
      <w:r w:rsidR="001B7B5B">
        <w:t xml:space="preserve"> </w:t>
      </w:r>
      <w:r w:rsidR="0021452B">
        <w:t xml:space="preserve">accomplished </w:t>
      </w:r>
      <w:r w:rsidR="001B7B5B">
        <w:t>real world writer</w:t>
      </w:r>
      <w:r w:rsidR="00394910">
        <w:t>s</w:t>
      </w:r>
      <w:r w:rsidR="001B7B5B">
        <w:t xml:space="preserve">, with </w:t>
      </w:r>
      <w:r w:rsidR="00394910">
        <w:t xml:space="preserve">stories to tell, points to make, </w:t>
      </w:r>
      <w:r w:rsidR="00102C82">
        <w:t xml:space="preserve">feelings to convey, </w:t>
      </w:r>
      <w:r w:rsidR="00394910">
        <w:t xml:space="preserve">and ideas to </w:t>
      </w:r>
      <w:r w:rsidR="00102C82">
        <w:t>explore</w:t>
      </w:r>
      <w:r w:rsidR="006411A0">
        <w:t xml:space="preserve">. </w:t>
      </w:r>
      <w:r w:rsidR="0021452B">
        <w:t xml:space="preserve">To be </w:t>
      </w:r>
      <w:r w:rsidR="006411A0">
        <w:t xml:space="preserve">real world writers, students </w:t>
      </w:r>
      <w:r w:rsidR="0021452B">
        <w:t xml:space="preserve">must </w:t>
      </w:r>
      <w:r w:rsidR="006411A0">
        <w:t>develop and master the skills need</w:t>
      </w:r>
      <w:r w:rsidR="0021452B">
        <w:t>ed</w:t>
      </w:r>
      <w:r w:rsidR="006411A0">
        <w:t xml:space="preserve"> to write fluently, expressively, </w:t>
      </w:r>
      <w:r w:rsidR="0021452B">
        <w:t>and artfully, and our goal should be to get them there.</w:t>
      </w:r>
    </w:p>
    <w:p w14:paraId="2C0CB36D" w14:textId="77777777" w:rsidR="00FA78F0" w:rsidRDefault="00FA78F0" w:rsidP="00CA2B66">
      <w:pPr>
        <w:pStyle w:val="NoSpacing"/>
      </w:pPr>
    </w:p>
    <w:p w14:paraId="1CCD28D2" w14:textId="3ACA89FC" w:rsidR="00A5565C" w:rsidRDefault="009079A3" w:rsidP="00CA2B66">
      <w:pPr>
        <w:pStyle w:val="NoSpacing"/>
      </w:pPr>
      <w:r>
        <w:t>A</w:t>
      </w:r>
      <w:r w:rsidR="0003359B">
        <w:t xml:space="preserve"> </w:t>
      </w:r>
      <w:r w:rsidR="0003359B" w:rsidRPr="00F16B53">
        <w:rPr>
          <w:b/>
        </w:rPr>
        <w:t>third</w:t>
      </w:r>
      <w:r w:rsidR="00FA78F0" w:rsidRPr="00F16B53">
        <w:rPr>
          <w:b/>
        </w:rPr>
        <w:t xml:space="preserve"> goal</w:t>
      </w:r>
      <w:r w:rsidR="00FA78F0">
        <w:t xml:space="preserve"> is to </w:t>
      </w:r>
      <w:r w:rsidR="0003359B">
        <w:t xml:space="preserve">understand the process of writing by becoming </w:t>
      </w:r>
      <w:r>
        <w:t>a writer</w:t>
      </w:r>
      <w:r w:rsidR="0003359B">
        <w:t xml:space="preserve">. </w:t>
      </w:r>
      <w:r>
        <w:t>In writing workshop, teachers</w:t>
      </w:r>
      <w:r w:rsidR="0003359B">
        <w:t xml:space="preserve"> learn alongside </w:t>
      </w:r>
      <w:r>
        <w:t>their</w:t>
      </w:r>
      <w:r w:rsidR="00FA78F0">
        <w:t xml:space="preserve"> students</w:t>
      </w:r>
      <w:r>
        <w:t xml:space="preserve"> </w:t>
      </w:r>
      <w:r w:rsidR="0003359B">
        <w:t>and even practice a bit</w:t>
      </w:r>
      <w:r w:rsidR="00E76186">
        <w:t xml:space="preserve"> when </w:t>
      </w:r>
      <w:r>
        <w:t>they</w:t>
      </w:r>
      <w:r w:rsidR="00E76186">
        <w:t xml:space="preserve"> have a moment.</w:t>
      </w:r>
      <w:r w:rsidR="0003359B">
        <w:t xml:space="preserve"> In this way, </w:t>
      </w:r>
      <w:r>
        <w:t>they</w:t>
      </w:r>
      <w:r w:rsidR="00E76186">
        <w:t xml:space="preserve"> come to understand the craft of written expression</w:t>
      </w:r>
      <w:r w:rsidR="00BC3B50">
        <w:t>.</w:t>
      </w:r>
    </w:p>
    <w:p w14:paraId="754DEB33" w14:textId="77777777" w:rsidR="00A5565C" w:rsidRDefault="00A5565C" w:rsidP="00CA2B66">
      <w:pPr>
        <w:pStyle w:val="NoSpacing"/>
      </w:pPr>
    </w:p>
    <w:p w14:paraId="5E11AF47" w14:textId="380EF741" w:rsidR="00EB2627" w:rsidRDefault="009079A3" w:rsidP="00CA2B66">
      <w:pPr>
        <w:pStyle w:val="NoSpacing"/>
      </w:pPr>
      <w:r>
        <w:t>A</w:t>
      </w:r>
      <w:r w:rsidR="00FA78F0">
        <w:t xml:space="preserve"> </w:t>
      </w:r>
      <w:r w:rsidR="004D7736" w:rsidRPr="00F16B53">
        <w:rPr>
          <w:b/>
        </w:rPr>
        <w:t>fourth</w:t>
      </w:r>
      <w:r w:rsidR="00FA78F0" w:rsidRPr="00F16B53">
        <w:rPr>
          <w:b/>
        </w:rPr>
        <w:t xml:space="preserve"> and final goal</w:t>
      </w:r>
      <w:r w:rsidR="00FA78F0">
        <w:t xml:space="preserve"> is to create a community of writers, one that includes </w:t>
      </w:r>
      <w:r w:rsidR="008E16A0">
        <w:t>the teacher</w:t>
      </w:r>
      <w:r w:rsidR="00FA78F0">
        <w:t xml:space="preserve">, the </w:t>
      </w:r>
      <w:r w:rsidR="008E16A0">
        <w:t>students,</w:t>
      </w:r>
      <w:r w:rsidR="00FA78F0">
        <w:t xml:space="preserve"> </w:t>
      </w:r>
      <w:r w:rsidR="008E16A0">
        <w:t>and family member</w:t>
      </w:r>
      <w:r w:rsidR="00DE06E9">
        <w:t>s</w:t>
      </w:r>
      <w:r w:rsidR="008E16A0">
        <w:t xml:space="preserve"> willing</w:t>
      </w:r>
      <w:r w:rsidR="00FA78F0">
        <w:t xml:space="preserve"> </w:t>
      </w:r>
      <w:r w:rsidR="008E16A0">
        <w:t>to</w:t>
      </w:r>
      <w:r w:rsidR="004D7736">
        <w:t xml:space="preserve"> support</w:t>
      </w:r>
      <w:r w:rsidR="008E16A0">
        <w:t xml:space="preserve"> </w:t>
      </w:r>
      <w:r w:rsidR="00A5565C">
        <w:t xml:space="preserve">young writers. To form community, children must be enabled to take risks, share experiences, teach each other, trust one another, listen patiently, read carefully, and respond to each other’s writing in challenging, </w:t>
      </w:r>
      <w:r w:rsidR="00DE06E9">
        <w:t>supportive, and thoughtful ways.</w:t>
      </w:r>
    </w:p>
    <w:p w14:paraId="2F477E1A" w14:textId="031CFF4D" w:rsidR="004E138C" w:rsidRPr="004E138C" w:rsidRDefault="00BC5184" w:rsidP="00BC5184">
      <w:pPr>
        <w:pStyle w:val="Heading2"/>
      </w:pPr>
      <w:r>
        <w:t>Time to Write, Write, Write</w:t>
      </w:r>
    </w:p>
    <w:p w14:paraId="78098251" w14:textId="77777777" w:rsidR="000A0446" w:rsidRPr="000A0446" w:rsidRDefault="00CE42BC" w:rsidP="00CE42BC">
      <w:pPr>
        <w:pStyle w:val="NoSpacing"/>
        <w:rPr>
          <w:i/>
        </w:rPr>
      </w:pPr>
      <w:r w:rsidRPr="000A0446">
        <w:rPr>
          <w:i/>
        </w:rPr>
        <w:t xml:space="preserve"> “We cannot expect students to produce quality writing in the classroom and on standardized test writing prompts without establishing an extensive writing routine.</w:t>
      </w:r>
      <w:r w:rsidR="000A0446" w:rsidRPr="000A0446">
        <w:rPr>
          <w:i/>
        </w:rPr>
        <w:t xml:space="preserve">” </w:t>
      </w:r>
    </w:p>
    <w:p w14:paraId="2F4D9C15" w14:textId="0F700423" w:rsidR="00CE42BC" w:rsidRDefault="000A0446" w:rsidP="00CE42BC">
      <w:pPr>
        <w:pStyle w:val="NoSpacing"/>
      </w:pPr>
      <w:r>
        <w:t xml:space="preserve">– Lynne </w:t>
      </w:r>
      <w:proofErr w:type="spellStart"/>
      <w:r w:rsidR="00331011">
        <w:t>Dorfman</w:t>
      </w:r>
      <w:proofErr w:type="spellEnd"/>
      <w:r w:rsidR="00331011">
        <w:t xml:space="preserve"> (Grammar Matters</w:t>
      </w:r>
      <w:r>
        <w:t>)</w:t>
      </w:r>
      <w:r w:rsidR="00CE42BC">
        <w:t xml:space="preserve">  </w:t>
      </w:r>
    </w:p>
    <w:p w14:paraId="23936FE4" w14:textId="77777777" w:rsidR="00CE42BC" w:rsidRDefault="00CE42BC" w:rsidP="00CE42BC">
      <w:pPr>
        <w:pStyle w:val="NoSpacing"/>
      </w:pPr>
    </w:p>
    <w:p w14:paraId="0A8EF402" w14:textId="33582231" w:rsidR="00051815" w:rsidRDefault="00BC3B50" w:rsidP="004E138C">
      <w:pPr>
        <w:pStyle w:val="NoSpacing"/>
      </w:pPr>
      <w:r>
        <w:t>Competent</w:t>
      </w:r>
      <w:r w:rsidR="00CE42BC">
        <w:t xml:space="preserve"> writing, in all its forms</w:t>
      </w:r>
      <w:r w:rsidR="0042255A">
        <w:t>, comes from extensive writing</w:t>
      </w:r>
      <w:r w:rsidR="00CE42BC">
        <w:t xml:space="preserve">. To become writers, children need to </w:t>
      </w:r>
      <w:r w:rsidR="0042255A">
        <w:t xml:space="preserve">write, write, write. </w:t>
      </w:r>
      <w:r>
        <w:t>The</w:t>
      </w:r>
      <w:r w:rsidR="00CE42BC">
        <w:t xml:space="preserve"> bulk of time </w:t>
      </w:r>
      <w:r w:rsidR="0042255A">
        <w:t>in a</w:t>
      </w:r>
      <w:r w:rsidR="00CE42BC">
        <w:t xml:space="preserve"> writing workshop </w:t>
      </w:r>
      <w:r w:rsidR="0042255A">
        <w:t xml:space="preserve">lesson is devoted to actual writing - </w:t>
      </w:r>
      <w:r w:rsidR="00CE42BC">
        <w:t>with crayon</w:t>
      </w:r>
      <w:r w:rsidR="00A5565C">
        <w:t>s</w:t>
      </w:r>
      <w:r w:rsidR="00CE42BC">
        <w:t xml:space="preserve"> on oak tag, with pencil</w:t>
      </w:r>
      <w:r w:rsidR="00A5565C">
        <w:t>s</w:t>
      </w:r>
      <w:r w:rsidR="00CE42BC">
        <w:t xml:space="preserve"> on paper, </w:t>
      </w:r>
      <w:r w:rsidR="0042255A">
        <w:t>and with fingers on</w:t>
      </w:r>
      <w:r>
        <w:t xml:space="preserve"> keyboards</w:t>
      </w:r>
      <w:r w:rsidR="009079A3">
        <w:t xml:space="preserve">. To make this writing happen, </w:t>
      </w:r>
      <w:r w:rsidR="00EA49B1">
        <w:t>you</w:t>
      </w:r>
      <w:r w:rsidR="009079A3">
        <w:t xml:space="preserve"> must </w:t>
      </w:r>
      <w:r w:rsidR="0042255A">
        <w:t xml:space="preserve">schedule appropriately long writing workshop lessons into </w:t>
      </w:r>
      <w:r w:rsidR="003D27BF">
        <w:t>each</w:t>
      </w:r>
      <w:r w:rsidR="0042255A">
        <w:t xml:space="preserve"> week.</w:t>
      </w:r>
    </w:p>
    <w:p w14:paraId="77E81423" w14:textId="6D99C66D" w:rsidR="004E138C" w:rsidRDefault="00CE42BC" w:rsidP="004E138C">
      <w:pPr>
        <w:pStyle w:val="NoSpacing"/>
        <w:numPr>
          <w:ilvl w:val="0"/>
          <w:numId w:val="23"/>
        </w:numPr>
      </w:pPr>
      <w:r>
        <w:t>Writing sessions are for a minimum of 30 minutes. Fo</w:t>
      </w:r>
      <w:r w:rsidR="00BC3B50">
        <w:t>rty-five</w:t>
      </w:r>
      <w:r w:rsidR="0042255A">
        <w:t xml:space="preserve"> </w:t>
      </w:r>
      <w:r w:rsidR="004E138C">
        <w:t>minutes is preferable.</w:t>
      </w:r>
    </w:p>
    <w:p w14:paraId="6A90EC85" w14:textId="1EFCD9FB" w:rsidR="004E138C" w:rsidRDefault="0042255A" w:rsidP="004E138C">
      <w:pPr>
        <w:pStyle w:val="NoSpacing"/>
        <w:numPr>
          <w:ilvl w:val="0"/>
          <w:numId w:val="23"/>
        </w:numPr>
      </w:pPr>
      <w:r>
        <w:t xml:space="preserve">A writing workshop lesson should occur </w:t>
      </w:r>
      <w:r w:rsidR="00051815">
        <w:t>daily if possible</w:t>
      </w:r>
      <w:r w:rsidR="00CE42BC">
        <w:t xml:space="preserve">. If not, </w:t>
      </w:r>
      <w:r w:rsidR="00BC3B50">
        <w:t xml:space="preserve">it </w:t>
      </w:r>
      <w:r w:rsidR="00A5565C">
        <w:t xml:space="preserve">should occur </w:t>
      </w:r>
      <w:r w:rsidR="00CE42BC">
        <w:t>a minimum of three times per week</w:t>
      </w:r>
      <w:r w:rsidR="00A5565C">
        <w:t xml:space="preserve">. </w:t>
      </w:r>
      <w:r w:rsidR="00CE42BC">
        <w:t xml:space="preserve">Twice a week might be enough, but sometimes </w:t>
      </w:r>
      <w:r w:rsidR="00A5565C">
        <w:t>what seems to be the bare minimum is really the same as</w:t>
      </w:r>
      <w:r w:rsidR="00CE42BC">
        <w:t>, or</w:t>
      </w:r>
      <w:r>
        <w:t xml:space="preserve"> is</w:t>
      </w:r>
      <w:r w:rsidR="00CE42BC">
        <w:t xml:space="preserve"> even less than, nothing</w:t>
      </w:r>
      <w:r w:rsidR="00074E27">
        <w:t xml:space="preserve"> at all</w:t>
      </w:r>
      <w:r w:rsidR="00CE42BC">
        <w:t>.</w:t>
      </w:r>
    </w:p>
    <w:p w14:paraId="677E241C" w14:textId="752FC06D" w:rsidR="00EB2627" w:rsidRDefault="00A5565C" w:rsidP="00CA2B66">
      <w:pPr>
        <w:pStyle w:val="NoSpacing"/>
        <w:numPr>
          <w:ilvl w:val="0"/>
          <w:numId w:val="23"/>
        </w:numPr>
      </w:pPr>
      <w:r>
        <w:lastRenderedPageBreak/>
        <w:t>The first six to eight weeks are the weeks devoted to getting children excited about writing, to establishing routines and procedures, and to build</w:t>
      </w:r>
      <w:r w:rsidR="0042255A">
        <w:t>ing</w:t>
      </w:r>
      <w:r>
        <w:t xml:space="preserve"> all important writing stamina.</w:t>
      </w:r>
    </w:p>
    <w:p w14:paraId="47CCB5C1" w14:textId="77777777" w:rsidR="00CA2B66" w:rsidRDefault="00CA2B66" w:rsidP="00BC5184">
      <w:pPr>
        <w:pStyle w:val="Heading2"/>
      </w:pPr>
      <w:r>
        <w:t>Choice</w:t>
      </w:r>
    </w:p>
    <w:p w14:paraId="0AD68893" w14:textId="276608ED" w:rsidR="00CA2B66" w:rsidRDefault="00CA2B66" w:rsidP="00CA2B66">
      <w:pPr>
        <w:pStyle w:val="NoSpacing"/>
      </w:pPr>
      <w:r>
        <w:t>Students pick their own topics to write about. Why?</w:t>
      </w:r>
    </w:p>
    <w:p w14:paraId="20FED44E" w14:textId="7E3BEE54" w:rsidR="00CA2B66" w:rsidRDefault="00CA2B66" w:rsidP="00BC5184">
      <w:pPr>
        <w:pStyle w:val="NoSpacing"/>
        <w:numPr>
          <w:ilvl w:val="0"/>
          <w:numId w:val="24"/>
        </w:numPr>
      </w:pPr>
      <w:r>
        <w:t>Choice fosters engagement</w:t>
      </w:r>
    </w:p>
    <w:p w14:paraId="3BF3ADEA" w14:textId="3E056E8E" w:rsidR="00CA2B66" w:rsidRDefault="00CA2B66" w:rsidP="00BC5184">
      <w:pPr>
        <w:pStyle w:val="NoSpacing"/>
        <w:numPr>
          <w:ilvl w:val="0"/>
          <w:numId w:val="24"/>
        </w:numPr>
      </w:pPr>
      <w:r>
        <w:t xml:space="preserve">Doing away with </w:t>
      </w:r>
      <w:r w:rsidR="00C426C1">
        <w:t xml:space="preserve">teacher-directed and program-directed </w:t>
      </w:r>
      <w:r>
        <w:t>prompts lowers the cognitive load.</w:t>
      </w:r>
    </w:p>
    <w:p w14:paraId="26B75923" w14:textId="77777777" w:rsidR="0042255A" w:rsidRDefault="0042255A" w:rsidP="00CA2B66">
      <w:pPr>
        <w:pStyle w:val="NoSpacing"/>
      </w:pPr>
    </w:p>
    <w:p w14:paraId="0A63B2DC" w14:textId="1F367B68" w:rsidR="00120A87" w:rsidRDefault="00051815" w:rsidP="00CA2B66">
      <w:pPr>
        <w:pStyle w:val="NoSpacing"/>
      </w:pPr>
      <w:r>
        <w:t xml:space="preserve">In writing workshop, </w:t>
      </w:r>
      <w:r w:rsidR="00EA49B1">
        <w:t>you will</w:t>
      </w:r>
      <w:r>
        <w:t xml:space="preserve"> ask </w:t>
      </w:r>
      <w:r w:rsidR="00EA49B1">
        <w:t>your students</w:t>
      </w:r>
      <w:r>
        <w:t xml:space="preserve"> to</w:t>
      </w:r>
      <w:r w:rsidR="00120A87">
        <w:t xml:space="preserve"> make deliberate choices: word choices, style choices, format choices, choices about sentence length, on how to start a piece, on what mentor text to choose, etc. </w:t>
      </w:r>
      <w:r w:rsidR="00BC5184">
        <w:t>Why is choice so emphasized?</w:t>
      </w:r>
    </w:p>
    <w:p w14:paraId="47248958" w14:textId="62E35C05" w:rsidR="00120A87" w:rsidRDefault="00120A87" w:rsidP="00BC5184">
      <w:pPr>
        <w:pStyle w:val="NoSpacing"/>
        <w:numPr>
          <w:ilvl w:val="0"/>
          <w:numId w:val="25"/>
        </w:numPr>
      </w:pPr>
      <w:r>
        <w:t>Choice fosters engagement.</w:t>
      </w:r>
      <w:r w:rsidR="0042255A">
        <w:t xml:space="preserve"> </w:t>
      </w:r>
    </w:p>
    <w:p w14:paraId="4567815C" w14:textId="0649A8A5" w:rsidR="0042255A" w:rsidRDefault="0042255A" w:rsidP="00BC5184">
      <w:pPr>
        <w:pStyle w:val="NoSpacing"/>
        <w:numPr>
          <w:ilvl w:val="0"/>
          <w:numId w:val="25"/>
        </w:numPr>
      </w:pPr>
      <w:r>
        <w:t>Choice puts power and responsibility into the hands of students, not teachers.</w:t>
      </w:r>
    </w:p>
    <w:p w14:paraId="2DD14B0F" w14:textId="16D00549" w:rsidR="00120A87" w:rsidRDefault="00120A87" w:rsidP="00CA2B66">
      <w:pPr>
        <w:pStyle w:val="NoSpacing"/>
        <w:numPr>
          <w:ilvl w:val="0"/>
          <w:numId w:val="25"/>
        </w:numPr>
      </w:pPr>
      <w:r>
        <w:t xml:space="preserve">Choice </w:t>
      </w:r>
      <w:r w:rsidR="00BC5184">
        <w:t>cultivates</w:t>
      </w:r>
      <w:r>
        <w:t xml:space="preserve"> </w:t>
      </w:r>
      <w:r w:rsidR="0042255A">
        <w:t>the</w:t>
      </w:r>
      <w:r>
        <w:t xml:space="preserve"> feelings of “being a writer.”</w:t>
      </w:r>
      <w:r w:rsidR="0042255A">
        <w:t xml:space="preserve"> </w:t>
      </w:r>
    </w:p>
    <w:p w14:paraId="7FDEA99D" w14:textId="77777777" w:rsidR="00331011" w:rsidRDefault="00331011" w:rsidP="00331011">
      <w:pPr>
        <w:pStyle w:val="Heading2"/>
      </w:pPr>
      <w:r w:rsidRPr="00902787">
        <w:t>Routines</w:t>
      </w:r>
      <w:r>
        <w:t xml:space="preserve">  </w:t>
      </w:r>
    </w:p>
    <w:p w14:paraId="1C1DE785" w14:textId="582C90ED" w:rsidR="00331011" w:rsidRDefault="00331011" w:rsidP="00331011">
      <w:pPr>
        <w:pStyle w:val="NoSpacing"/>
      </w:pPr>
      <w:r>
        <w:t>Writing worksh</w:t>
      </w:r>
      <w:r w:rsidR="00BC3B50">
        <w:t>op is routine-</w:t>
      </w:r>
      <w:r>
        <w:t xml:space="preserve">based. There </w:t>
      </w:r>
      <w:r w:rsidR="00BC3B50">
        <w:t>are</w:t>
      </w:r>
      <w:r>
        <w:t xml:space="preserve"> routine</w:t>
      </w:r>
      <w:r w:rsidR="00BC3B50">
        <w:t>s</w:t>
      </w:r>
      <w:r>
        <w:t xml:space="preserve"> for sharing, for writing, for picking a topic, etc. If </w:t>
      </w:r>
      <w:r w:rsidR="00BC3B50">
        <w:t>you</w:t>
      </w:r>
      <w:r>
        <w:t xml:space="preserve"> concentrate on procedures and routines in the first six to eight weeks of the year, and if </w:t>
      </w:r>
      <w:r w:rsidR="00BC3B50">
        <w:t>you</w:t>
      </w:r>
      <w:r>
        <w:t xml:space="preserve"> patiently help </w:t>
      </w:r>
      <w:r w:rsidR="00BC3B50">
        <w:t>your</w:t>
      </w:r>
      <w:r>
        <w:t xml:space="preserve"> students build writing stamina, then the rest of </w:t>
      </w:r>
      <w:r w:rsidR="00BC3B50">
        <w:t xml:space="preserve">your year will </w:t>
      </w:r>
      <w:r>
        <w:t xml:space="preserve">run smoothly. </w:t>
      </w:r>
    </w:p>
    <w:p w14:paraId="424799FB" w14:textId="77777777" w:rsidR="00331011" w:rsidRDefault="00331011" w:rsidP="00331011">
      <w:pPr>
        <w:pStyle w:val="NoSpacing"/>
        <w:rPr>
          <w:color w:val="000000"/>
        </w:rPr>
      </w:pPr>
    </w:p>
    <w:p w14:paraId="4FEB02A8" w14:textId="77777777" w:rsidR="00331011" w:rsidRDefault="00331011" w:rsidP="00331011">
      <w:pPr>
        <w:pStyle w:val="NoSpacing"/>
        <w:rPr>
          <w:color w:val="000000"/>
        </w:rPr>
      </w:pPr>
      <w:r>
        <w:rPr>
          <w:color w:val="000000"/>
        </w:rPr>
        <w:t>Here are phrases that describe routines associated with writing workshop. You may want to pick three or four, tease out the kernels (in italics), make them your own (but don’t make them too wordy), and teach them to your class in a cycle of lessons. They could be displayed on an anchor chart on wall, an anchor paper pasted in a folder or binder, or on a slide on Smart Board during every writing lesson.</w:t>
      </w:r>
    </w:p>
    <w:p w14:paraId="05D1C405" w14:textId="1F75EC2E" w:rsidR="00331011" w:rsidRDefault="00331011" w:rsidP="00331011">
      <w:pPr>
        <w:pStyle w:val="NoSpacing"/>
        <w:numPr>
          <w:ilvl w:val="0"/>
          <w:numId w:val="27"/>
        </w:numPr>
      </w:pPr>
      <w:r>
        <w:t xml:space="preserve">We </w:t>
      </w:r>
      <w:r w:rsidRPr="007D3543">
        <w:rPr>
          <w:i/>
        </w:rPr>
        <w:t xml:space="preserve">write, write, </w:t>
      </w:r>
      <w:proofErr w:type="gramStart"/>
      <w:r w:rsidRPr="007D3543">
        <w:rPr>
          <w:i/>
        </w:rPr>
        <w:t>write</w:t>
      </w:r>
      <w:proofErr w:type="gramEnd"/>
      <w:r>
        <w:t xml:space="preserve">. We </w:t>
      </w:r>
      <w:r w:rsidRPr="007D3543">
        <w:rPr>
          <w:i/>
        </w:rPr>
        <w:t>work hard</w:t>
      </w:r>
      <w:r>
        <w:t xml:space="preserve"> and continually build our stamina.</w:t>
      </w:r>
    </w:p>
    <w:p w14:paraId="5B59B740" w14:textId="77777777" w:rsidR="00331011" w:rsidRPr="007D3543" w:rsidRDefault="00331011" w:rsidP="00331011">
      <w:pPr>
        <w:pStyle w:val="NoSpacing"/>
        <w:numPr>
          <w:ilvl w:val="0"/>
          <w:numId w:val="27"/>
        </w:numPr>
        <w:rPr>
          <w:i/>
        </w:rPr>
      </w:pPr>
      <w:r w:rsidRPr="007D3543">
        <w:rPr>
          <w:i/>
        </w:rPr>
        <w:t>During writing workshop, we are always thinking, always working, and always writing.</w:t>
      </w:r>
    </w:p>
    <w:p w14:paraId="1BD7FE60" w14:textId="77777777" w:rsidR="00331011" w:rsidRDefault="00331011" w:rsidP="00331011">
      <w:pPr>
        <w:pStyle w:val="NoSpacing"/>
        <w:numPr>
          <w:ilvl w:val="0"/>
          <w:numId w:val="27"/>
        </w:numPr>
      </w:pPr>
      <w:r>
        <w:t xml:space="preserve">During writing workshop, we use a topic list to keep track of what we want to write about. We use our topic list to pick new topics to write about and to revisit favorite topics. </w:t>
      </w:r>
      <w:r w:rsidRPr="007D3543">
        <w:rPr>
          <w:i/>
        </w:rPr>
        <w:t>A topic list is always changing and growing. When we finish with one topic, we start writing about another.</w:t>
      </w:r>
    </w:p>
    <w:p w14:paraId="48466079" w14:textId="77777777" w:rsidR="00331011" w:rsidRDefault="00331011" w:rsidP="00331011">
      <w:pPr>
        <w:pStyle w:val="NoSpacing"/>
        <w:numPr>
          <w:ilvl w:val="0"/>
          <w:numId w:val="27"/>
        </w:numPr>
      </w:pPr>
      <w:r>
        <w:rPr>
          <w:i/>
        </w:rPr>
        <w:t>Writers</w:t>
      </w:r>
      <w:r w:rsidRPr="007D3543">
        <w:rPr>
          <w:i/>
        </w:rPr>
        <w:t xml:space="preserve"> want to find ways to make their writing more interesting to the reader.</w:t>
      </w:r>
      <w:r>
        <w:t xml:space="preserve"> Good writers want to make their writing easy to understand. Good writers want their sentences to flow. This is why </w:t>
      </w:r>
      <w:r w:rsidRPr="007D3543">
        <w:rPr>
          <w:i/>
        </w:rPr>
        <w:t xml:space="preserve">we rewrite, revise, and edit, </w:t>
      </w:r>
      <w:r>
        <w:rPr>
          <w:i/>
        </w:rPr>
        <w:t>often</w:t>
      </w:r>
      <w:r w:rsidRPr="007D3543">
        <w:rPr>
          <w:i/>
        </w:rPr>
        <w:t xml:space="preserve"> more than once!</w:t>
      </w:r>
    </w:p>
    <w:p w14:paraId="4EEFD341" w14:textId="77777777" w:rsidR="00331011" w:rsidRDefault="00331011" w:rsidP="00331011">
      <w:pPr>
        <w:pStyle w:val="NoSpacing"/>
        <w:numPr>
          <w:ilvl w:val="0"/>
          <w:numId w:val="27"/>
        </w:numPr>
      </w:pPr>
      <w:r w:rsidRPr="00837797">
        <w:rPr>
          <w:i/>
        </w:rPr>
        <w:t>Independent writing time is time for us to concentrate on writing</w:t>
      </w:r>
      <w:r>
        <w:t>. We start with 10 minutes of quiet, concentrated effort. Only then do we move to conferencing, reading to the wall, etc.</w:t>
      </w:r>
    </w:p>
    <w:p w14:paraId="61884186" w14:textId="77777777" w:rsidR="00331011" w:rsidRDefault="00331011" w:rsidP="00331011">
      <w:pPr>
        <w:pStyle w:val="NoSpacing"/>
        <w:numPr>
          <w:ilvl w:val="0"/>
          <w:numId w:val="27"/>
        </w:numPr>
      </w:pPr>
      <w:r>
        <w:t xml:space="preserve">Before we publish a piece, we re-read it to ourselves and read it to a partner. </w:t>
      </w:r>
      <w:r w:rsidRPr="00837797">
        <w:rPr>
          <w:i/>
        </w:rPr>
        <w:t>Before we publish a piece, we write and rewrite and revise</w:t>
      </w:r>
      <w:r>
        <w:t xml:space="preserve"> and rewrite again. We also conference with a partner and conference with a teacher.</w:t>
      </w:r>
    </w:p>
    <w:p w14:paraId="43469483" w14:textId="77777777" w:rsidR="00331011" w:rsidRDefault="00331011" w:rsidP="00331011">
      <w:pPr>
        <w:pStyle w:val="NoSpacing"/>
        <w:numPr>
          <w:ilvl w:val="0"/>
          <w:numId w:val="27"/>
        </w:numPr>
      </w:pPr>
      <w:r>
        <w:t>After we publish a piece of writing, we begin to write about something else. During writing workshop, we are always thinking and we are always writing.</w:t>
      </w:r>
    </w:p>
    <w:p w14:paraId="56F3A94E" w14:textId="5296D88B" w:rsidR="00902787" w:rsidRPr="0042255A" w:rsidRDefault="00902787" w:rsidP="0042255A">
      <w:pPr>
        <w:pStyle w:val="Heading1"/>
      </w:pPr>
      <w:r>
        <w:t>Getting Ready</w:t>
      </w:r>
    </w:p>
    <w:p w14:paraId="7066CBC5" w14:textId="57C71EB5" w:rsidR="00B256DF" w:rsidRPr="00902787" w:rsidRDefault="00B905C7" w:rsidP="0042255A">
      <w:pPr>
        <w:pStyle w:val="Heading2"/>
      </w:pPr>
      <w:r>
        <w:t>Classroom Environment: Student Configuration</w:t>
      </w:r>
    </w:p>
    <w:p w14:paraId="2A33C432" w14:textId="77777777" w:rsidR="000F5D9F" w:rsidRPr="00EB2627" w:rsidRDefault="00AB5499" w:rsidP="00CA2B66">
      <w:pPr>
        <w:pStyle w:val="NoSpacing"/>
        <w:rPr>
          <w:b/>
          <w:color w:val="000000"/>
        </w:rPr>
      </w:pPr>
      <w:r w:rsidRPr="00EB2627">
        <w:rPr>
          <w:b/>
          <w:color w:val="000000"/>
        </w:rPr>
        <w:t>Whole group</w:t>
      </w:r>
    </w:p>
    <w:p w14:paraId="2BE571C1" w14:textId="5E9E68B1" w:rsidR="00E108F8" w:rsidRPr="00BC3B50" w:rsidRDefault="000F5D9F" w:rsidP="00CA2B66">
      <w:pPr>
        <w:pStyle w:val="NoSpacing"/>
        <w:numPr>
          <w:ilvl w:val="0"/>
          <w:numId w:val="28"/>
        </w:numPr>
        <w:rPr>
          <w:color w:val="000000"/>
        </w:rPr>
      </w:pPr>
      <w:r>
        <w:rPr>
          <w:color w:val="000000"/>
        </w:rPr>
        <w:t>Especially early on, while focusing on procedures and routines, and while build</w:t>
      </w:r>
      <w:r w:rsidR="00555889">
        <w:rPr>
          <w:color w:val="000000"/>
        </w:rPr>
        <w:t>ing stamina, many lessons, if not all, will</w:t>
      </w:r>
      <w:r>
        <w:rPr>
          <w:color w:val="000000"/>
        </w:rPr>
        <w:t xml:space="preserve"> be taught in a whole group setting. </w:t>
      </w:r>
      <w:r w:rsidR="003D46DF">
        <w:rPr>
          <w:color w:val="000000"/>
        </w:rPr>
        <w:t xml:space="preserve">The bulk of independent student </w:t>
      </w:r>
      <w:r w:rsidR="003D46DF">
        <w:rPr>
          <w:color w:val="000000"/>
        </w:rPr>
        <w:lastRenderedPageBreak/>
        <w:t>writing will also occur within a large group. As much as possible,</w:t>
      </w:r>
      <w:r>
        <w:rPr>
          <w:color w:val="000000"/>
        </w:rPr>
        <w:t xml:space="preserve"> configure </w:t>
      </w:r>
      <w:r w:rsidR="003D46DF">
        <w:rPr>
          <w:color w:val="000000"/>
        </w:rPr>
        <w:t>your</w:t>
      </w:r>
      <w:r>
        <w:rPr>
          <w:color w:val="000000"/>
        </w:rPr>
        <w:t xml:space="preserve"> room to allow for constant and consistent monitoring.</w:t>
      </w:r>
    </w:p>
    <w:p w14:paraId="071DA2A6" w14:textId="3E06163E" w:rsidR="00AB5499" w:rsidRPr="00EB2627" w:rsidRDefault="00AB5499" w:rsidP="00CA2B66">
      <w:pPr>
        <w:pStyle w:val="NoSpacing"/>
        <w:rPr>
          <w:b/>
          <w:color w:val="000000"/>
        </w:rPr>
      </w:pPr>
      <w:r w:rsidRPr="00EB2627">
        <w:rPr>
          <w:b/>
          <w:color w:val="000000"/>
        </w:rPr>
        <w:t>Small group</w:t>
      </w:r>
      <w:r w:rsidR="000F5D9F" w:rsidRPr="00EB2627">
        <w:rPr>
          <w:b/>
          <w:color w:val="000000"/>
        </w:rPr>
        <w:t>s</w:t>
      </w:r>
    </w:p>
    <w:p w14:paraId="669A9170" w14:textId="5FE6E53B" w:rsidR="000F5D9F" w:rsidRPr="00BC3B50" w:rsidRDefault="000F5D9F" w:rsidP="00CA2B66">
      <w:pPr>
        <w:pStyle w:val="NoSpacing"/>
        <w:numPr>
          <w:ilvl w:val="0"/>
          <w:numId w:val="28"/>
        </w:numPr>
        <w:rPr>
          <w:color w:val="000000"/>
        </w:rPr>
      </w:pPr>
      <w:r>
        <w:rPr>
          <w:color w:val="000000"/>
        </w:rPr>
        <w:t>Later, once children are more independent</w:t>
      </w:r>
      <w:r w:rsidR="00555889">
        <w:rPr>
          <w:color w:val="000000"/>
        </w:rPr>
        <w:t xml:space="preserve"> </w:t>
      </w:r>
      <w:r>
        <w:rPr>
          <w:color w:val="000000"/>
        </w:rPr>
        <w:t xml:space="preserve">and have greater writing stamina, you can run small, guided groups, </w:t>
      </w:r>
      <w:proofErr w:type="spellStart"/>
      <w:r>
        <w:rPr>
          <w:color w:val="000000"/>
        </w:rPr>
        <w:t>ala</w:t>
      </w:r>
      <w:proofErr w:type="spellEnd"/>
      <w:r>
        <w:rPr>
          <w:color w:val="000000"/>
        </w:rPr>
        <w:t xml:space="preserve"> guided reading, while others work independently. Rotate </w:t>
      </w:r>
      <w:r w:rsidR="00555889">
        <w:rPr>
          <w:color w:val="000000"/>
        </w:rPr>
        <w:t>these</w:t>
      </w:r>
      <w:r>
        <w:rPr>
          <w:color w:val="000000"/>
        </w:rPr>
        <w:t xml:space="preserve"> groups as needed, giving some more attention than others if needed.</w:t>
      </w:r>
    </w:p>
    <w:p w14:paraId="5F61F042" w14:textId="77777777" w:rsidR="00AB5499" w:rsidRPr="00EB2627" w:rsidRDefault="00AB5499" w:rsidP="00CA2B66">
      <w:pPr>
        <w:pStyle w:val="NoSpacing"/>
        <w:rPr>
          <w:b/>
          <w:color w:val="000000"/>
        </w:rPr>
      </w:pPr>
      <w:r w:rsidRPr="00EB2627">
        <w:rPr>
          <w:b/>
          <w:color w:val="000000"/>
        </w:rPr>
        <w:t>Independent</w:t>
      </w:r>
    </w:p>
    <w:p w14:paraId="0A902B5C" w14:textId="161F5E26" w:rsidR="000F5D9F" w:rsidRDefault="000F5D9F" w:rsidP="000F5D9F">
      <w:pPr>
        <w:pStyle w:val="NoSpacing"/>
        <w:numPr>
          <w:ilvl w:val="0"/>
          <w:numId w:val="28"/>
        </w:numPr>
        <w:rPr>
          <w:color w:val="000000"/>
        </w:rPr>
      </w:pPr>
      <w:r>
        <w:rPr>
          <w:color w:val="000000"/>
        </w:rPr>
        <w:t>Students can write independently while you run a guided writing group. Or during guided reading time, students can write independently from their topic lists. Later, they can work on these pieces of writing during your official writers’ workshop time.</w:t>
      </w:r>
    </w:p>
    <w:p w14:paraId="47C0ED7D" w14:textId="0FDE2FB7" w:rsidR="003D46DF" w:rsidRDefault="003D46DF" w:rsidP="000F5D9F">
      <w:pPr>
        <w:pStyle w:val="NoSpacing"/>
        <w:numPr>
          <w:ilvl w:val="0"/>
          <w:numId w:val="28"/>
        </w:numPr>
        <w:rPr>
          <w:color w:val="000000"/>
        </w:rPr>
      </w:pPr>
      <w:r>
        <w:rPr>
          <w:color w:val="000000"/>
        </w:rPr>
        <w:t>An “I Can” list can be used, or not.</w:t>
      </w:r>
    </w:p>
    <w:p w14:paraId="57DC0BF0" w14:textId="77777777" w:rsidR="000F5D9F" w:rsidRDefault="000F5D9F" w:rsidP="00CA2B66">
      <w:pPr>
        <w:pStyle w:val="NoSpacing"/>
        <w:rPr>
          <w:color w:val="000000"/>
        </w:rPr>
      </w:pPr>
    </w:p>
    <w:p w14:paraId="355264F2" w14:textId="2B7E2442" w:rsidR="00B905C7" w:rsidRPr="00B905C7" w:rsidRDefault="00B905C7" w:rsidP="00B905C7">
      <w:pPr>
        <w:pStyle w:val="Heading2"/>
      </w:pPr>
      <w:r>
        <w:t>Classroom Environment: Room Materials</w:t>
      </w:r>
    </w:p>
    <w:p w14:paraId="07A03BA3" w14:textId="3EA3CF31" w:rsidR="00C56409" w:rsidRDefault="00C56409" w:rsidP="000F5D9F">
      <w:pPr>
        <w:pStyle w:val="NoSpacing"/>
        <w:numPr>
          <w:ilvl w:val="0"/>
          <w:numId w:val="28"/>
        </w:numPr>
        <w:rPr>
          <w:color w:val="000000"/>
        </w:rPr>
      </w:pPr>
      <w:r w:rsidRPr="000F5D9F">
        <w:rPr>
          <w:i/>
          <w:color w:val="000000"/>
        </w:rPr>
        <w:t>Crown words</w:t>
      </w:r>
      <w:r w:rsidR="000F5D9F">
        <w:rPr>
          <w:color w:val="000000"/>
        </w:rPr>
        <w:t xml:space="preserve"> – designated just for writing. King of </w:t>
      </w:r>
      <w:proofErr w:type="spellStart"/>
      <w:r w:rsidR="000F5D9F" w:rsidRPr="00652003">
        <w:rPr>
          <w:i/>
          <w:color w:val="000000"/>
        </w:rPr>
        <w:t>Ing</w:t>
      </w:r>
      <w:proofErr w:type="spellEnd"/>
      <w:r w:rsidR="000F5D9F">
        <w:rPr>
          <w:color w:val="000000"/>
        </w:rPr>
        <w:t xml:space="preserve">, Pie of </w:t>
      </w:r>
      <w:r w:rsidR="000F5D9F" w:rsidRPr="00652003">
        <w:rPr>
          <w:i/>
          <w:color w:val="000000"/>
        </w:rPr>
        <w:t>My</w:t>
      </w:r>
      <w:r w:rsidR="000F5D9F">
        <w:rPr>
          <w:color w:val="000000"/>
        </w:rPr>
        <w:t xml:space="preserve">, Buzz of </w:t>
      </w:r>
      <w:r w:rsidR="000F5D9F" w:rsidRPr="00652003">
        <w:rPr>
          <w:i/>
          <w:color w:val="000000"/>
        </w:rPr>
        <w:t>Was</w:t>
      </w:r>
      <w:r w:rsidR="000F5D9F">
        <w:rPr>
          <w:color w:val="000000"/>
        </w:rPr>
        <w:t xml:space="preserve">, Head of </w:t>
      </w:r>
      <w:r w:rsidR="000F5D9F" w:rsidRPr="00652003">
        <w:rPr>
          <w:i/>
          <w:color w:val="000000"/>
        </w:rPr>
        <w:t>Said</w:t>
      </w:r>
      <w:r w:rsidR="000F5D9F">
        <w:rPr>
          <w:color w:val="000000"/>
        </w:rPr>
        <w:t xml:space="preserve">, Dove of </w:t>
      </w:r>
      <w:proofErr w:type="spellStart"/>
      <w:proofErr w:type="gramStart"/>
      <w:r w:rsidR="000F5D9F" w:rsidRPr="00652003">
        <w:rPr>
          <w:i/>
          <w:color w:val="000000"/>
        </w:rPr>
        <w:t>Of</w:t>
      </w:r>
      <w:proofErr w:type="spellEnd"/>
      <w:proofErr w:type="gramEnd"/>
      <w:r w:rsidR="000F5D9F">
        <w:rPr>
          <w:color w:val="000000"/>
        </w:rPr>
        <w:t>, etc.</w:t>
      </w:r>
      <w:r w:rsidR="00F427B8">
        <w:rPr>
          <w:color w:val="000000"/>
        </w:rPr>
        <w:t xml:space="preserve"> </w:t>
      </w:r>
    </w:p>
    <w:p w14:paraId="5D08B486" w14:textId="02B0E9CF" w:rsidR="00C56409" w:rsidRDefault="00C56409" w:rsidP="000F5D9F">
      <w:pPr>
        <w:pStyle w:val="NoSpacing"/>
        <w:numPr>
          <w:ilvl w:val="0"/>
          <w:numId w:val="28"/>
        </w:numPr>
        <w:rPr>
          <w:color w:val="000000"/>
        </w:rPr>
      </w:pPr>
      <w:r w:rsidRPr="000F5D9F">
        <w:rPr>
          <w:i/>
          <w:color w:val="000000"/>
        </w:rPr>
        <w:t>Family tree</w:t>
      </w:r>
    </w:p>
    <w:p w14:paraId="3DA13E33" w14:textId="5DED0FF9" w:rsidR="00C56409" w:rsidRDefault="00C56409" w:rsidP="000F5D9F">
      <w:pPr>
        <w:pStyle w:val="NoSpacing"/>
        <w:numPr>
          <w:ilvl w:val="0"/>
          <w:numId w:val="28"/>
        </w:numPr>
        <w:rPr>
          <w:color w:val="000000"/>
        </w:rPr>
      </w:pPr>
      <w:r w:rsidRPr="000F5D9F">
        <w:rPr>
          <w:i/>
          <w:color w:val="000000"/>
        </w:rPr>
        <w:t>Word walls</w:t>
      </w:r>
      <w:r w:rsidR="000F5D9F">
        <w:rPr>
          <w:color w:val="000000"/>
        </w:rPr>
        <w:t xml:space="preserve"> – show children how to use the </w:t>
      </w:r>
      <w:proofErr w:type="gramStart"/>
      <w:r w:rsidR="000F5D9F">
        <w:rPr>
          <w:color w:val="000000"/>
        </w:rPr>
        <w:t>wall,</w:t>
      </w:r>
      <w:proofErr w:type="gramEnd"/>
      <w:r w:rsidR="000F5D9F">
        <w:rPr>
          <w:color w:val="000000"/>
        </w:rPr>
        <w:t xml:space="preserve"> don’t put up too many words! Fewer and easily navigated is better than more and confusing.</w:t>
      </w:r>
    </w:p>
    <w:p w14:paraId="2785EEA0" w14:textId="1C743727" w:rsidR="00C56409" w:rsidRDefault="000F5D9F" w:rsidP="000F5D9F">
      <w:pPr>
        <w:pStyle w:val="NoSpacing"/>
        <w:numPr>
          <w:ilvl w:val="0"/>
          <w:numId w:val="28"/>
        </w:numPr>
        <w:rPr>
          <w:color w:val="000000"/>
        </w:rPr>
      </w:pPr>
      <w:r w:rsidRPr="000F5D9F">
        <w:rPr>
          <w:i/>
          <w:color w:val="000000"/>
        </w:rPr>
        <w:t>Theme books</w:t>
      </w:r>
      <w:r>
        <w:rPr>
          <w:color w:val="000000"/>
        </w:rPr>
        <w:t xml:space="preserve">, </w:t>
      </w:r>
      <w:r w:rsidRPr="000F5D9F">
        <w:rPr>
          <w:i/>
          <w:color w:val="000000"/>
        </w:rPr>
        <w:t>word books</w:t>
      </w:r>
    </w:p>
    <w:p w14:paraId="68104DEE" w14:textId="6F5498DE" w:rsidR="00C56409" w:rsidRDefault="00C56409" w:rsidP="000F5D9F">
      <w:pPr>
        <w:pStyle w:val="NoSpacing"/>
        <w:numPr>
          <w:ilvl w:val="0"/>
          <w:numId w:val="28"/>
        </w:numPr>
        <w:rPr>
          <w:color w:val="000000"/>
        </w:rPr>
      </w:pPr>
      <w:r w:rsidRPr="000F5D9F">
        <w:rPr>
          <w:i/>
          <w:color w:val="000000"/>
        </w:rPr>
        <w:t>Mentor tex</w:t>
      </w:r>
      <w:r w:rsidR="00B905C7">
        <w:rPr>
          <w:i/>
          <w:color w:val="000000"/>
        </w:rPr>
        <w:t>ts</w:t>
      </w:r>
    </w:p>
    <w:p w14:paraId="77D237CE" w14:textId="68A6E544" w:rsidR="00C56409" w:rsidRPr="000F5D9F" w:rsidRDefault="000F5D9F" w:rsidP="000F5D9F">
      <w:pPr>
        <w:pStyle w:val="NoSpacing"/>
        <w:numPr>
          <w:ilvl w:val="0"/>
          <w:numId w:val="28"/>
        </w:numPr>
        <w:rPr>
          <w:i/>
          <w:color w:val="000000"/>
        </w:rPr>
      </w:pPr>
      <w:r w:rsidRPr="000F5D9F">
        <w:rPr>
          <w:i/>
          <w:color w:val="000000"/>
        </w:rPr>
        <w:t>Student thesaurus</w:t>
      </w:r>
    </w:p>
    <w:p w14:paraId="3D915247" w14:textId="7B7ADAC4" w:rsidR="00C56409" w:rsidRDefault="00C56409" w:rsidP="000F5D9F">
      <w:pPr>
        <w:pStyle w:val="NoSpacing"/>
        <w:numPr>
          <w:ilvl w:val="0"/>
          <w:numId w:val="28"/>
        </w:numPr>
        <w:rPr>
          <w:color w:val="000000"/>
        </w:rPr>
      </w:pPr>
      <w:r w:rsidRPr="000F5D9F">
        <w:rPr>
          <w:i/>
          <w:color w:val="000000"/>
        </w:rPr>
        <w:t>Publishing center</w:t>
      </w:r>
      <w:r w:rsidR="000F5D9F">
        <w:rPr>
          <w:color w:val="000000"/>
        </w:rPr>
        <w:t xml:space="preserve"> – a special place for writers to think, dream, and write</w:t>
      </w:r>
    </w:p>
    <w:p w14:paraId="639DE3F6" w14:textId="1C4207B8" w:rsidR="00792C7B" w:rsidRDefault="00792C7B" w:rsidP="000F5D9F">
      <w:pPr>
        <w:pStyle w:val="NoSpacing"/>
        <w:numPr>
          <w:ilvl w:val="0"/>
          <w:numId w:val="28"/>
        </w:numPr>
        <w:rPr>
          <w:color w:val="000000"/>
        </w:rPr>
      </w:pPr>
      <w:r w:rsidRPr="000F5D9F">
        <w:rPr>
          <w:i/>
          <w:color w:val="000000"/>
        </w:rPr>
        <w:t xml:space="preserve">Whisper phones; </w:t>
      </w:r>
      <w:r w:rsidR="000F5D9F" w:rsidRPr="000F5D9F">
        <w:rPr>
          <w:i/>
          <w:color w:val="000000"/>
        </w:rPr>
        <w:t xml:space="preserve">designated </w:t>
      </w:r>
      <w:r w:rsidRPr="000F5D9F">
        <w:rPr>
          <w:i/>
          <w:color w:val="000000"/>
        </w:rPr>
        <w:t>Read to the Wall spots</w:t>
      </w:r>
      <w:r w:rsidR="000F5D9F">
        <w:rPr>
          <w:color w:val="000000"/>
        </w:rPr>
        <w:t xml:space="preserve"> (optional) – for students to practice reading their pieces out loud, for listening to flow, correct word sequence, etc.</w:t>
      </w:r>
    </w:p>
    <w:p w14:paraId="3B3F4B5B" w14:textId="31C815E3" w:rsidR="00792C7B" w:rsidRPr="000F5D9F" w:rsidRDefault="00792C7B" w:rsidP="000F5D9F">
      <w:pPr>
        <w:pStyle w:val="NoSpacing"/>
        <w:numPr>
          <w:ilvl w:val="0"/>
          <w:numId w:val="28"/>
        </w:numPr>
        <w:rPr>
          <w:i/>
          <w:color w:val="000000"/>
        </w:rPr>
      </w:pPr>
      <w:r w:rsidRPr="000F5D9F">
        <w:rPr>
          <w:i/>
          <w:color w:val="000000"/>
        </w:rPr>
        <w:t>Carpet squares; meeting rug</w:t>
      </w:r>
      <w:r w:rsidR="000F5D9F" w:rsidRPr="000F5D9F">
        <w:rPr>
          <w:i/>
          <w:color w:val="000000"/>
        </w:rPr>
        <w:t xml:space="preserve"> </w:t>
      </w:r>
    </w:p>
    <w:p w14:paraId="1F97B6FB" w14:textId="056ADC7B" w:rsidR="00F3202F" w:rsidRPr="00BC3B50" w:rsidRDefault="00792C7B" w:rsidP="00F3202F">
      <w:pPr>
        <w:pStyle w:val="NoSpacing"/>
        <w:numPr>
          <w:ilvl w:val="0"/>
          <w:numId w:val="28"/>
        </w:numPr>
        <w:rPr>
          <w:i/>
          <w:color w:val="000000"/>
        </w:rPr>
      </w:pPr>
      <w:r w:rsidRPr="000F5D9F">
        <w:rPr>
          <w:i/>
          <w:color w:val="000000"/>
        </w:rPr>
        <w:t>Author chair</w:t>
      </w:r>
      <w:r w:rsidR="00940428" w:rsidRPr="000F5D9F">
        <w:rPr>
          <w:i/>
          <w:color w:val="000000"/>
        </w:rPr>
        <w:t>; share chair</w:t>
      </w:r>
    </w:p>
    <w:p w14:paraId="187FB576" w14:textId="19570C28" w:rsidR="00C56409" w:rsidRPr="00902787" w:rsidRDefault="00C56409" w:rsidP="0042255A">
      <w:pPr>
        <w:pStyle w:val="Heading2"/>
      </w:pPr>
      <w:r w:rsidRPr="00902787">
        <w:t>Student Materials</w:t>
      </w:r>
    </w:p>
    <w:p w14:paraId="18D79924" w14:textId="77777777" w:rsidR="007D3543" w:rsidRDefault="007D3543" w:rsidP="007D3543">
      <w:pPr>
        <w:pStyle w:val="NoSpacing"/>
        <w:numPr>
          <w:ilvl w:val="0"/>
          <w:numId w:val="29"/>
        </w:numPr>
        <w:rPr>
          <w:color w:val="000000"/>
        </w:rPr>
      </w:pPr>
      <w:r>
        <w:rPr>
          <w:color w:val="000000"/>
        </w:rPr>
        <w:t>Writing “tubs” for holding all materials</w:t>
      </w:r>
    </w:p>
    <w:p w14:paraId="625B7FE3" w14:textId="5BB72F19" w:rsidR="00C56409" w:rsidRDefault="00C56409" w:rsidP="000F5D9F">
      <w:pPr>
        <w:pStyle w:val="NoSpacing"/>
        <w:numPr>
          <w:ilvl w:val="0"/>
          <w:numId w:val="29"/>
        </w:numPr>
        <w:rPr>
          <w:color w:val="000000"/>
        </w:rPr>
      </w:pPr>
      <w:r>
        <w:rPr>
          <w:color w:val="000000"/>
        </w:rPr>
        <w:t>Folders</w:t>
      </w:r>
      <w:r w:rsidR="000F5D9F">
        <w:rPr>
          <w:color w:val="000000"/>
        </w:rPr>
        <w:t xml:space="preserve"> and journals or papers</w:t>
      </w:r>
    </w:p>
    <w:p w14:paraId="221AC9E1" w14:textId="78BF815F" w:rsidR="007D3543" w:rsidRDefault="007D3543" w:rsidP="000F5D9F">
      <w:pPr>
        <w:pStyle w:val="NoSpacing"/>
        <w:numPr>
          <w:ilvl w:val="0"/>
          <w:numId w:val="29"/>
        </w:numPr>
        <w:rPr>
          <w:color w:val="000000"/>
        </w:rPr>
      </w:pPr>
      <w:r>
        <w:rPr>
          <w:color w:val="000000"/>
        </w:rPr>
        <w:t>Topic list</w:t>
      </w:r>
    </w:p>
    <w:p w14:paraId="20B10214" w14:textId="07F99F61" w:rsidR="00792C7B" w:rsidRDefault="00C56409" w:rsidP="000F5D9F">
      <w:pPr>
        <w:pStyle w:val="NoSpacing"/>
        <w:numPr>
          <w:ilvl w:val="0"/>
          <w:numId w:val="29"/>
        </w:numPr>
        <w:rPr>
          <w:color w:val="000000"/>
        </w:rPr>
      </w:pPr>
      <w:r>
        <w:rPr>
          <w:color w:val="000000"/>
        </w:rPr>
        <w:t>Binders</w:t>
      </w:r>
    </w:p>
    <w:p w14:paraId="0DF47BA8" w14:textId="0831E79F" w:rsidR="00C56409" w:rsidRDefault="00C56409" w:rsidP="000F5D9F">
      <w:pPr>
        <w:pStyle w:val="NoSpacing"/>
        <w:numPr>
          <w:ilvl w:val="0"/>
          <w:numId w:val="29"/>
        </w:numPr>
        <w:rPr>
          <w:color w:val="000000"/>
        </w:rPr>
      </w:pPr>
      <w:r>
        <w:rPr>
          <w:color w:val="000000"/>
        </w:rPr>
        <w:t>Writing dictionaries</w:t>
      </w:r>
    </w:p>
    <w:p w14:paraId="4E4E1243" w14:textId="76133978" w:rsidR="00C56409" w:rsidRDefault="000F5D9F" w:rsidP="000F5D9F">
      <w:pPr>
        <w:pStyle w:val="NoSpacing"/>
        <w:numPr>
          <w:ilvl w:val="0"/>
          <w:numId w:val="29"/>
        </w:numPr>
        <w:rPr>
          <w:color w:val="000000"/>
        </w:rPr>
      </w:pPr>
      <w:r>
        <w:rPr>
          <w:color w:val="000000"/>
        </w:rPr>
        <w:t>Banish Boring W</w:t>
      </w:r>
      <w:r w:rsidR="00C56409">
        <w:rPr>
          <w:color w:val="000000"/>
        </w:rPr>
        <w:t>ords</w:t>
      </w:r>
    </w:p>
    <w:p w14:paraId="36FE4C55" w14:textId="0A9916E7" w:rsidR="000F5D9F" w:rsidRDefault="000F5D9F" w:rsidP="000F5D9F">
      <w:pPr>
        <w:pStyle w:val="NoSpacing"/>
        <w:numPr>
          <w:ilvl w:val="0"/>
          <w:numId w:val="29"/>
        </w:numPr>
        <w:rPr>
          <w:color w:val="000000"/>
        </w:rPr>
      </w:pPr>
      <w:r>
        <w:rPr>
          <w:color w:val="000000"/>
        </w:rPr>
        <w:t>Good writers checklist</w:t>
      </w:r>
      <w:r w:rsidR="00E23AE9">
        <w:rPr>
          <w:color w:val="000000"/>
        </w:rPr>
        <w:t xml:space="preserve"> </w:t>
      </w:r>
    </w:p>
    <w:p w14:paraId="44E7142B" w14:textId="11625498" w:rsidR="000F5D9F" w:rsidRDefault="000F5D9F" w:rsidP="000F5D9F">
      <w:pPr>
        <w:pStyle w:val="NoSpacing"/>
        <w:numPr>
          <w:ilvl w:val="1"/>
          <w:numId w:val="29"/>
        </w:numPr>
        <w:rPr>
          <w:color w:val="000000"/>
        </w:rPr>
      </w:pPr>
      <w:r>
        <w:rPr>
          <w:color w:val="000000"/>
        </w:rPr>
        <w:t>Permanently on the wall for the whole group</w:t>
      </w:r>
    </w:p>
    <w:p w14:paraId="5EA4D908" w14:textId="04540871" w:rsidR="000F5D9F" w:rsidRDefault="000F5D9F" w:rsidP="000F5D9F">
      <w:pPr>
        <w:pStyle w:val="NoSpacing"/>
        <w:numPr>
          <w:ilvl w:val="1"/>
          <w:numId w:val="29"/>
        </w:numPr>
        <w:rPr>
          <w:color w:val="000000"/>
        </w:rPr>
      </w:pPr>
      <w:r>
        <w:rPr>
          <w:color w:val="000000"/>
        </w:rPr>
        <w:t>Projected on the smart board every time they write</w:t>
      </w:r>
    </w:p>
    <w:p w14:paraId="59F21076" w14:textId="26D48A87" w:rsidR="000F5D9F" w:rsidRDefault="000F5D9F" w:rsidP="000F5D9F">
      <w:pPr>
        <w:pStyle w:val="NoSpacing"/>
        <w:numPr>
          <w:ilvl w:val="1"/>
          <w:numId w:val="29"/>
        </w:numPr>
        <w:rPr>
          <w:color w:val="000000"/>
        </w:rPr>
      </w:pPr>
      <w:r>
        <w:rPr>
          <w:color w:val="000000"/>
        </w:rPr>
        <w:t>All students have same in folder; active checking; changes over time</w:t>
      </w:r>
    </w:p>
    <w:p w14:paraId="2010D4B0" w14:textId="42D32EB7" w:rsidR="000F5D9F" w:rsidRDefault="000F5D9F" w:rsidP="000F5D9F">
      <w:pPr>
        <w:pStyle w:val="NoSpacing"/>
        <w:numPr>
          <w:ilvl w:val="1"/>
          <w:numId w:val="29"/>
        </w:numPr>
        <w:rPr>
          <w:color w:val="000000"/>
        </w:rPr>
      </w:pPr>
      <w:r>
        <w:rPr>
          <w:color w:val="000000"/>
        </w:rPr>
        <w:t>All students have 3-4 same, 1-2 differentiated; active checking; changes over time</w:t>
      </w:r>
    </w:p>
    <w:p w14:paraId="1ED40322" w14:textId="0F04F313" w:rsidR="00792C7B" w:rsidRDefault="00792C7B" w:rsidP="000F5D9F">
      <w:pPr>
        <w:pStyle w:val="NoSpacing"/>
        <w:numPr>
          <w:ilvl w:val="0"/>
          <w:numId w:val="29"/>
        </w:numPr>
        <w:rPr>
          <w:color w:val="000000"/>
        </w:rPr>
      </w:pPr>
      <w:r>
        <w:rPr>
          <w:color w:val="000000"/>
        </w:rPr>
        <w:t>Writing kit</w:t>
      </w:r>
    </w:p>
    <w:p w14:paraId="4688F3FC" w14:textId="3AB3FBDF" w:rsidR="00792C7B" w:rsidRDefault="00792C7B" w:rsidP="000F5D9F">
      <w:pPr>
        <w:pStyle w:val="NoSpacing"/>
        <w:numPr>
          <w:ilvl w:val="1"/>
          <w:numId w:val="29"/>
        </w:numPr>
        <w:rPr>
          <w:color w:val="000000"/>
        </w:rPr>
      </w:pPr>
      <w:r>
        <w:rPr>
          <w:color w:val="000000"/>
        </w:rPr>
        <w:t>Pencils</w:t>
      </w:r>
    </w:p>
    <w:p w14:paraId="4BEDE24A" w14:textId="25D2683D" w:rsidR="00792C7B" w:rsidRDefault="00792C7B" w:rsidP="000F5D9F">
      <w:pPr>
        <w:pStyle w:val="NoSpacing"/>
        <w:numPr>
          <w:ilvl w:val="1"/>
          <w:numId w:val="29"/>
        </w:numPr>
        <w:rPr>
          <w:color w:val="000000"/>
        </w:rPr>
      </w:pPr>
      <w:r>
        <w:rPr>
          <w:color w:val="000000"/>
        </w:rPr>
        <w:t>Crayons</w:t>
      </w:r>
    </w:p>
    <w:p w14:paraId="5BB97146" w14:textId="13F5B7EA" w:rsidR="00792C7B" w:rsidRDefault="00792C7B" w:rsidP="000F5D9F">
      <w:pPr>
        <w:pStyle w:val="NoSpacing"/>
        <w:numPr>
          <w:ilvl w:val="1"/>
          <w:numId w:val="29"/>
        </w:numPr>
        <w:rPr>
          <w:color w:val="000000"/>
        </w:rPr>
      </w:pPr>
      <w:r>
        <w:rPr>
          <w:color w:val="000000"/>
        </w:rPr>
        <w:t>Space men; pennies; etc.</w:t>
      </w:r>
    </w:p>
    <w:p w14:paraId="29315FF5" w14:textId="549D57FC" w:rsidR="00792C7B" w:rsidRDefault="00792C7B" w:rsidP="000F5D9F">
      <w:pPr>
        <w:pStyle w:val="NoSpacing"/>
        <w:numPr>
          <w:ilvl w:val="1"/>
          <w:numId w:val="29"/>
        </w:numPr>
        <w:rPr>
          <w:color w:val="000000"/>
        </w:rPr>
      </w:pPr>
      <w:r>
        <w:rPr>
          <w:color w:val="000000"/>
        </w:rPr>
        <w:t>No erasers (?)</w:t>
      </w:r>
    </w:p>
    <w:p w14:paraId="17B90417" w14:textId="26AC3EA2" w:rsidR="00902787" w:rsidRPr="0042255A" w:rsidRDefault="00DE0F34" w:rsidP="0042255A">
      <w:pPr>
        <w:pStyle w:val="Heading1"/>
      </w:pPr>
      <w:r>
        <w:lastRenderedPageBreak/>
        <w:t>Lessons Components</w:t>
      </w:r>
    </w:p>
    <w:p w14:paraId="6EC91233" w14:textId="273B2EAD" w:rsidR="00E016B0" w:rsidRPr="00042D75" w:rsidRDefault="00D66F56" w:rsidP="00042D75">
      <w:pPr>
        <w:pStyle w:val="Heading2"/>
      </w:pPr>
      <w:r>
        <w:t>Overview</w:t>
      </w:r>
    </w:p>
    <w:p w14:paraId="15EEBD7A" w14:textId="6D52E840" w:rsidR="00C64F80" w:rsidRDefault="00F427B8" w:rsidP="00902787">
      <w:pPr>
        <w:pStyle w:val="NoSpacing"/>
        <w:rPr>
          <w:color w:val="000000"/>
        </w:rPr>
      </w:pPr>
      <w:r>
        <w:rPr>
          <w:color w:val="000000"/>
        </w:rPr>
        <w:t>Typical le</w:t>
      </w:r>
      <w:r w:rsidR="0079299C">
        <w:rPr>
          <w:color w:val="000000"/>
        </w:rPr>
        <w:t xml:space="preserve">sson components </w:t>
      </w:r>
    </w:p>
    <w:p w14:paraId="763E21DD" w14:textId="2DF4481B" w:rsidR="00C64F80" w:rsidRDefault="00C64F80" w:rsidP="00C64F80">
      <w:pPr>
        <w:pStyle w:val="NoSpacing"/>
        <w:numPr>
          <w:ilvl w:val="0"/>
          <w:numId w:val="32"/>
        </w:numPr>
        <w:rPr>
          <w:color w:val="000000"/>
        </w:rPr>
      </w:pPr>
      <w:r>
        <w:rPr>
          <w:color w:val="000000"/>
        </w:rPr>
        <w:t>Mini-lesson</w:t>
      </w:r>
    </w:p>
    <w:p w14:paraId="2E4BBB02" w14:textId="77777777" w:rsidR="00907BDE" w:rsidRDefault="00907BDE" w:rsidP="00C64F80">
      <w:pPr>
        <w:pStyle w:val="NoSpacing"/>
        <w:numPr>
          <w:ilvl w:val="0"/>
          <w:numId w:val="32"/>
        </w:numPr>
        <w:rPr>
          <w:color w:val="000000"/>
        </w:rPr>
      </w:pPr>
      <w:r>
        <w:rPr>
          <w:color w:val="000000"/>
        </w:rPr>
        <w:t>Independent writing</w:t>
      </w:r>
      <w:r w:rsidR="00C64F80">
        <w:rPr>
          <w:color w:val="000000"/>
        </w:rPr>
        <w:t xml:space="preserve"> </w:t>
      </w:r>
    </w:p>
    <w:p w14:paraId="2479DE9D" w14:textId="183F5D7F" w:rsidR="00C64F80" w:rsidRPr="00C64F80" w:rsidRDefault="00907BDE" w:rsidP="00C64F80">
      <w:pPr>
        <w:pStyle w:val="NoSpacing"/>
        <w:numPr>
          <w:ilvl w:val="0"/>
          <w:numId w:val="32"/>
        </w:numPr>
        <w:rPr>
          <w:color w:val="000000"/>
        </w:rPr>
      </w:pPr>
      <w:r>
        <w:rPr>
          <w:color w:val="000000"/>
        </w:rPr>
        <w:t xml:space="preserve">Teacher </w:t>
      </w:r>
      <w:r w:rsidR="00C64F80">
        <w:rPr>
          <w:color w:val="000000"/>
        </w:rPr>
        <w:t xml:space="preserve">conferences and peer conferences </w:t>
      </w:r>
      <w:r>
        <w:rPr>
          <w:color w:val="000000"/>
        </w:rPr>
        <w:t>(during independent writing)</w:t>
      </w:r>
    </w:p>
    <w:p w14:paraId="02E79EA8" w14:textId="31290066" w:rsidR="00C64F80" w:rsidRPr="00BC3B50" w:rsidRDefault="00822A27" w:rsidP="00902787">
      <w:pPr>
        <w:pStyle w:val="NoSpacing"/>
        <w:numPr>
          <w:ilvl w:val="0"/>
          <w:numId w:val="32"/>
        </w:numPr>
        <w:rPr>
          <w:color w:val="000000"/>
        </w:rPr>
      </w:pPr>
      <w:r>
        <w:rPr>
          <w:color w:val="000000"/>
        </w:rPr>
        <w:t xml:space="preserve">Sharing / </w:t>
      </w:r>
      <w:r w:rsidRPr="00822A27">
        <w:rPr>
          <w:color w:val="000000"/>
        </w:rPr>
        <w:t>Publishing</w:t>
      </w:r>
    </w:p>
    <w:p w14:paraId="06A99861" w14:textId="51FB0D54" w:rsidR="00907BDE" w:rsidRPr="00042D75" w:rsidRDefault="00907BDE" w:rsidP="00042D75">
      <w:pPr>
        <w:pStyle w:val="Heading2"/>
      </w:pPr>
      <w:r>
        <w:t>The Mini-lesson</w:t>
      </w:r>
    </w:p>
    <w:p w14:paraId="33477610" w14:textId="77777777" w:rsidR="00907BDE" w:rsidRDefault="00907BDE" w:rsidP="00907BDE">
      <w:pPr>
        <w:pStyle w:val="NoSpacing"/>
        <w:rPr>
          <w:color w:val="000000"/>
        </w:rPr>
      </w:pPr>
      <w:r>
        <w:rPr>
          <w:color w:val="000000"/>
        </w:rPr>
        <w:t>There are different types of mini-lesson:</w:t>
      </w:r>
    </w:p>
    <w:p w14:paraId="57891FD3" w14:textId="77777777" w:rsidR="00907BDE" w:rsidRDefault="00907BDE" w:rsidP="00907BDE">
      <w:pPr>
        <w:pStyle w:val="NoSpacing"/>
        <w:numPr>
          <w:ilvl w:val="0"/>
          <w:numId w:val="33"/>
        </w:numPr>
        <w:rPr>
          <w:color w:val="000000"/>
        </w:rPr>
      </w:pPr>
      <w:r>
        <w:rPr>
          <w:color w:val="000000"/>
        </w:rPr>
        <w:t>Inquiry</w:t>
      </w:r>
    </w:p>
    <w:p w14:paraId="4296BD97" w14:textId="77777777" w:rsidR="00907BDE" w:rsidRDefault="00907BDE" w:rsidP="00907BDE">
      <w:pPr>
        <w:pStyle w:val="NoSpacing"/>
        <w:numPr>
          <w:ilvl w:val="0"/>
          <w:numId w:val="33"/>
        </w:numPr>
        <w:rPr>
          <w:color w:val="000000"/>
        </w:rPr>
      </w:pPr>
      <w:r>
        <w:rPr>
          <w:color w:val="000000"/>
        </w:rPr>
        <w:t>Explanation and example</w:t>
      </w:r>
    </w:p>
    <w:p w14:paraId="2BF41ED3" w14:textId="77777777" w:rsidR="00907BDE" w:rsidRDefault="00907BDE" w:rsidP="00907BDE">
      <w:pPr>
        <w:pStyle w:val="NoSpacing"/>
        <w:numPr>
          <w:ilvl w:val="0"/>
          <w:numId w:val="33"/>
        </w:numPr>
        <w:rPr>
          <w:color w:val="000000"/>
        </w:rPr>
      </w:pPr>
      <w:r>
        <w:rPr>
          <w:color w:val="000000"/>
        </w:rPr>
        <w:t>Demonstration / modeling</w:t>
      </w:r>
    </w:p>
    <w:p w14:paraId="32CC1ABD" w14:textId="605C0A07" w:rsidR="00907BDE" w:rsidRDefault="00907BDE" w:rsidP="00907BDE">
      <w:pPr>
        <w:pStyle w:val="NoSpacing"/>
        <w:numPr>
          <w:ilvl w:val="0"/>
          <w:numId w:val="33"/>
        </w:numPr>
        <w:rPr>
          <w:color w:val="000000"/>
        </w:rPr>
      </w:pPr>
      <w:r>
        <w:rPr>
          <w:color w:val="000000"/>
        </w:rPr>
        <w:t>Guided practice with whole or small group</w:t>
      </w:r>
    </w:p>
    <w:p w14:paraId="45F9A2E8" w14:textId="77777777" w:rsidR="0054299B" w:rsidRPr="0054299B" w:rsidRDefault="0054299B" w:rsidP="0054299B">
      <w:pPr>
        <w:pStyle w:val="NoSpacing"/>
        <w:rPr>
          <w:color w:val="000000"/>
        </w:rPr>
      </w:pPr>
    </w:p>
    <w:p w14:paraId="0D6B6209" w14:textId="40C0BFEB" w:rsidR="00907BDE" w:rsidRDefault="00355155" w:rsidP="00907BDE">
      <w:pPr>
        <w:pStyle w:val="NoSpacing"/>
        <w:rPr>
          <w:color w:val="000000"/>
        </w:rPr>
      </w:pPr>
      <w:r>
        <w:rPr>
          <w:color w:val="000000"/>
        </w:rPr>
        <w:t xml:space="preserve">The </w:t>
      </w:r>
      <w:r w:rsidR="00907BDE">
        <w:rPr>
          <w:color w:val="000000"/>
        </w:rPr>
        <w:t xml:space="preserve">length of </w:t>
      </w:r>
      <w:r>
        <w:rPr>
          <w:color w:val="000000"/>
        </w:rPr>
        <w:t xml:space="preserve">a </w:t>
      </w:r>
      <w:r w:rsidR="00907BDE">
        <w:rPr>
          <w:color w:val="000000"/>
        </w:rPr>
        <w:t xml:space="preserve">mini-lesson </w:t>
      </w:r>
      <w:r>
        <w:rPr>
          <w:color w:val="000000"/>
        </w:rPr>
        <w:t xml:space="preserve">can vary but it </w:t>
      </w:r>
      <w:r w:rsidR="00907BDE">
        <w:rPr>
          <w:color w:val="000000"/>
        </w:rPr>
        <w:t xml:space="preserve">should never take up bulk of the lesson. </w:t>
      </w:r>
      <w:r>
        <w:rPr>
          <w:color w:val="000000"/>
        </w:rPr>
        <w:t>It</w:t>
      </w:r>
      <w:r w:rsidR="00907BDE">
        <w:rPr>
          <w:color w:val="000000"/>
        </w:rPr>
        <w:t xml:space="preserve"> can be skipped on occasion, in order to make room for sharing, publishing, exploration </w:t>
      </w:r>
      <w:r>
        <w:rPr>
          <w:color w:val="000000"/>
        </w:rPr>
        <w:t xml:space="preserve">of a theme, etc. But </w:t>
      </w:r>
      <w:r w:rsidR="00907BDE">
        <w:rPr>
          <w:color w:val="000000"/>
        </w:rPr>
        <w:t xml:space="preserve">because there much content to cover, it is important to provide some amount of focused instruction to a large or small group in almost every session. Also, over the course of a few days, you’ll want to revisit and review your main teaching point, </w:t>
      </w:r>
      <w:r w:rsidR="00907BDE" w:rsidRPr="001112D7">
        <w:rPr>
          <w:color w:val="000000"/>
        </w:rPr>
        <w:t xml:space="preserve">in order to help </w:t>
      </w:r>
      <w:r w:rsidR="00907BDE">
        <w:rPr>
          <w:color w:val="000000"/>
        </w:rPr>
        <w:t>students</w:t>
      </w:r>
      <w:r w:rsidR="00907BDE" w:rsidRPr="001112D7">
        <w:rPr>
          <w:color w:val="000000"/>
        </w:rPr>
        <w:t xml:space="preserve"> solidify thei</w:t>
      </w:r>
      <w:r w:rsidR="00907BDE">
        <w:rPr>
          <w:color w:val="000000"/>
        </w:rPr>
        <w:t>r understanding of the skill you are teaching</w:t>
      </w:r>
      <w:r w:rsidR="00907BDE" w:rsidRPr="001112D7">
        <w:rPr>
          <w:color w:val="000000"/>
        </w:rPr>
        <w:t>.</w:t>
      </w:r>
    </w:p>
    <w:p w14:paraId="3F08992B" w14:textId="77777777" w:rsidR="00907BDE" w:rsidRPr="001112D7" w:rsidRDefault="00907BDE" w:rsidP="00907BDE">
      <w:pPr>
        <w:pStyle w:val="Heading2"/>
      </w:pPr>
      <w:r w:rsidRPr="001112D7">
        <w:t xml:space="preserve">Independent Writing Time </w:t>
      </w:r>
    </w:p>
    <w:p w14:paraId="47E8E1CF" w14:textId="53EC734F" w:rsidR="00907BDE" w:rsidRDefault="00907BDE" w:rsidP="00907BDE">
      <w:pPr>
        <w:pStyle w:val="NoSpacing"/>
        <w:rPr>
          <w:color w:val="000000"/>
        </w:rPr>
      </w:pPr>
      <w:r>
        <w:rPr>
          <w:color w:val="000000"/>
        </w:rPr>
        <w:t>Children</w:t>
      </w:r>
      <w:r w:rsidRPr="001112D7">
        <w:rPr>
          <w:color w:val="000000"/>
        </w:rPr>
        <w:t xml:space="preserve"> use the bulk of </w:t>
      </w:r>
      <w:r>
        <w:rPr>
          <w:color w:val="000000"/>
        </w:rPr>
        <w:t xml:space="preserve">the time in writing workshop </w:t>
      </w:r>
      <w:r w:rsidRPr="001112D7">
        <w:rPr>
          <w:color w:val="000000"/>
        </w:rPr>
        <w:t xml:space="preserve">to write. </w:t>
      </w:r>
      <w:r w:rsidR="006A3BB7">
        <w:rPr>
          <w:color w:val="000000"/>
        </w:rPr>
        <w:t>This means they are</w:t>
      </w:r>
      <w:r w:rsidR="003708B0">
        <w:rPr>
          <w:color w:val="000000"/>
        </w:rPr>
        <w:t xml:space="preserve"> planning, writing, re-reading, </w:t>
      </w:r>
      <w:r w:rsidR="006A3BB7">
        <w:rPr>
          <w:color w:val="000000"/>
        </w:rPr>
        <w:t xml:space="preserve">writing some more, </w:t>
      </w:r>
      <w:r w:rsidR="003708B0">
        <w:rPr>
          <w:color w:val="000000"/>
        </w:rPr>
        <w:t xml:space="preserve">revising, and editing.  </w:t>
      </w:r>
      <w:r w:rsidR="006A3BB7">
        <w:rPr>
          <w:color w:val="000000"/>
        </w:rPr>
        <w:t xml:space="preserve">During independent writing time, student explore and practice what was learned in the mini-lesson, such as how to capitalize proper nouns, how to pick a strong verb, and how to connect paragraphs. </w:t>
      </w:r>
      <w:r>
        <w:rPr>
          <w:color w:val="000000"/>
        </w:rPr>
        <w:t xml:space="preserve"> </w:t>
      </w:r>
    </w:p>
    <w:p w14:paraId="4C2B9E36" w14:textId="77777777" w:rsidR="00907BDE" w:rsidRDefault="00907BDE" w:rsidP="00907BDE">
      <w:pPr>
        <w:pStyle w:val="NoSpacing"/>
        <w:rPr>
          <w:color w:val="000000"/>
        </w:rPr>
      </w:pPr>
    </w:p>
    <w:p w14:paraId="4061598E" w14:textId="659CB07E" w:rsidR="00907BDE" w:rsidRDefault="00907BDE" w:rsidP="00907BDE">
      <w:pPr>
        <w:pStyle w:val="NoSpacing"/>
        <w:rPr>
          <w:color w:val="000000"/>
        </w:rPr>
      </w:pPr>
      <w:r>
        <w:rPr>
          <w:color w:val="000000"/>
        </w:rPr>
        <w:t xml:space="preserve">I suggest (as do others who know a lot more than me) that </w:t>
      </w:r>
      <w:r w:rsidRPr="001112D7">
        <w:rPr>
          <w:color w:val="000000"/>
        </w:rPr>
        <w:t xml:space="preserve">the first </w:t>
      </w:r>
      <w:r w:rsidR="0054299B">
        <w:rPr>
          <w:color w:val="000000"/>
        </w:rPr>
        <w:t>five</w:t>
      </w:r>
      <w:r w:rsidR="00C345FD">
        <w:rPr>
          <w:color w:val="000000"/>
        </w:rPr>
        <w:t xml:space="preserve"> to </w:t>
      </w:r>
      <w:r w:rsidR="0054299B">
        <w:rPr>
          <w:color w:val="000000"/>
        </w:rPr>
        <w:t>six</w:t>
      </w:r>
      <w:r w:rsidRPr="001112D7">
        <w:rPr>
          <w:color w:val="000000"/>
        </w:rPr>
        <w:t xml:space="preserve"> minutes of independent writing time begins with </w:t>
      </w:r>
      <w:r w:rsidRPr="00907BDE">
        <w:rPr>
          <w:i/>
          <w:color w:val="000000"/>
        </w:rPr>
        <w:t>silence</w:t>
      </w:r>
      <w:r>
        <w:rPr>
          <w:color w:val="000000"/>
        </w:rPr>
        <w:t>. This allows students to become</w:t>
      </w:r>
      <w:r w:rsidRPr="001112D7">
        <w:rPr>
          <w:color w:val="000000"/>
        </w:rPr>
        <w:t xml:space="preserve"> engrossed in their work</w:t>
      </w:r>
      <w:r>
        <w:rPr>
          <w:color w:val="000000"/>
        </w:rPr>
        <w:t xml:space="preserve">. You want </w:t>
      </w:r>
      <w:r w:rsidR="00C345FD">
        <w:rPr>
          <w:color w:val="000000"/>
        </w:rPr>
        <w:t>writers</w:t>
      </w:r>
      <w:r>
        <w:rPr>
          <w:color w:val="000000"/>
        </w:rPr>
        <w:t xml:space="preserve"> to achieve </w:t>
      </w:r>
      <w:r w:rsidRPr="00907BDE">
        <w:rPr>
          <w:i/>
          <w:color w:val="000000"/>
        </w:rPr>
        <w:t>flow</w:t>
      </w:r>
      <w:r w:rsidR="00C345FD">
        <w:rPr>
          <w:color w:val="000000"/>
        </w:rPr>
        <w:t>, and writers want to experience this for themselves.</w:t>
      </w:r>
      <w:r w:rsidRPr="001112D7">
        <w:rPr>
          <w:color w:val="000000"/>
        </w:rPr>
        <w:t xml:space="preserve"> </w:t>
      </w:r>
      <w:r>
        <w:rPr>
          <w:color w:val="000000"/>
        </w:rPr>
        <w:t xml:space="preserve">During this silent period, you </w:t>
      </w:r>
      <w:r w:rsidR="00C345FD">
        <w:rPr>
          <w:color w:val="000000"/>
        </w:rPr>
        <w:t>observe students</w:t>
      </w:r>
      <w:r>
        <w:rPr>
          <w:color w:val="000000"/>
        </w:rPr>
        <w:t>, notice</w:t>
      </w:r>
      <w:r w:rsidRPr="001112D7">
        <w:rPr>
          <w:color w:val="000000"/>
        </w:rPr>
        <w:t xml:space="preserve"> </w:t>
      </w:r>
      <w:r w:rsidR="00C345FD">
        <w:rPr>
          <w:color w:val="000000"/>
        </w:rPr>
        <w:t>behaviors, and take notes (see Assessment).</w:t>
      </w:r>
    </w:p>
    <w:p w14:paraId="311079B6" w14:textId="77777777" w:rsidR="006A3BB7" w:rsidRDefault="006A3BB7" w:rsidP="00907BDE">
      <w:pPr>
        <w:pStyle w:val="NoSpacing"/>
        <w:rPr>
          <w:color w:val="000000"/>
        </w:rPr>
      </w:pPr>
    </w:p>
    <w:p w14:paraId="73AF9397" w14:textId="3D8F82D2" w:rsidR="00907BDE" w:rsidRPr="001112D7" w:rsidRDefault="006A3BB7" w:rsidP="00907BDE">
      <w:pPr>
        <w:pStyle w:val="NoSpacing"/>
        <w:rPr>
          <w:color w:val="000000"/>
        </w:rPr>
      </w:pPr>
      <w:r>
        <w:rPr>
          <w:color w:val="000000"/>
        </w:rPr>
        <w:t>Independent writing time also encompasses having a peer conference, having a teacher conference, revising a “finished” piece, researching a topic, and so on.</w:t>
      </w:r>
    </w:p>
    <w:p w14:paraId="30B09A8C" w14:textId="459A9412" w:rsidR="00331011" w:rsidRPr="00BC3B50" w:rsidRDefault="00907BDE" w:rsidP="00BC3B50">
      <w:pPr>
        <w:pStyle w:val="Heading2"/>
      </w:pPr>
      <w:r w:rsidRPr="001112D7">
        <w:t xml:space="preserve">Conferring </w:t>
      </w:r>
      <w:r w:rsidR="006411A0">
        <w:t>and Conferences</w:t>
      </w:r>
    </w:p>
    <w:p w14:paraId="0225C6B4" w14:textId="0D010394" w:rsidR="00331011" w:rsidRDefault="00331011" w:rsidP="00331011">
      <w:pPr>
        <w:pStyle w:val="NoSpacing"/>
      </w:pPr>
      <w:r>
        <w:t xml:space="preserve">Conferencing takes two forms: the teacher conference and the peer conference.  </w:t>
      </w:r>
    </w:p>
    <w:p w14:paraId="7E4492B2" w14:textId="77777777" w:rsidR="00331011" w:rsidRDefault="00331011" w:rsidP="00C345FD">
      <w:pPr>
        <w:pStyle w:val="NoSpacing"/>
        <w:rPr>
          <w:color w:val="000000"/>
        </w:rPr>
      </w:pPr>
    </w:p>
    <w:p w14:paraId="5B5532B4" w14:textId="29A25535" w:rsidR="00BC3B50" w:rsidRDefault="00C345FD" w:rsidP="00C426C1">
      <w:pPr>
        <w:pStyle w:val="NoSpacing"/>
        <w:rPr>
          <w:color w:val="000000"/>
        </w:rPr>
      </w:pPr>
      <w:r w:rsidRPr="00C426C1">
        <w:rPr>
          <w:color w:val="000000"/>
        </w:rPr>
        <w:t>While students write</w:t>
      </w:r>
      <w:r w:rsidR="00907BDE" w:rsidRPr="00C426C1">
        <w:rPr>
          <w:color w:val="000000"/>
        </w:rPr>
        <w:t xml:space="preserve">, teachers </w:t>
      </w:r>
      <w:r w:rsidRPr="00C426C1">
        <w:rPr>
          <w:color w:val="000000"/>
        </w:rPr>
        <w:t>confer</w:t>
      </w:r>
      <w:r w:rsidR="00907BDE" w:rsidRPr="00C426C1">
        <w:rPr>
          <w:color w:val="000000"/>
        </w:rPr>
        <w:t xml:space="preserve">. </w:t>
      </w:r>
      <w:r>
        <w:rPr>
          <w:color w:val="000000"/>
        </w:rPr>
        <w:t xml:space="preserve">After </w:t>
      </w:r>
      <w:r w:rsidR="0054299B">
        <w:rPr>
          <w:color w:val="000000"/>
        </w:rPr>
        <w:t>the first five to six minutes of</w:t>
      </w:r>
      <w:r>
        <w:rPr>
          <w:color w:val="000000"/>
        </w:rPr>
        <w:t xml:space="preserve"> silent </w:t>
      </w:r>
      <w:r w:rsidR="0054299B">
        <w:rPr>
          <w:color w:val="000000"/>
        </w:rPr>
        <w:t>writing</w:t>
      </w:r>
      <w:r>
        <w:rPr>
          <w:color w:val="000000"/>
        </w:rPr>
        <w:t xml:space="preserve">, begin to </w:t>
      </w:r>
      <w:r w:rsidR="005B22CF">
        <w:rPr>
          <w:color w:val="000000"/>
        </w:rPr>
        <w:t>confer</w:t>
      </w:r>
      <w:r>
        <w:rPr>
          <w:color w:val="000000"/>
        </w:rPr>
        <w:t>.</w:t>
      </w:r>
      <w:r w:rsidR="00C426C1">
        <w:rPr>
          <w:color w:val="000000"/>
        </w:rPr>
        <w:t xml:space="preserve"> </w:t>
      </w:r>
      <w:r w:rsidR="00BC3B50">
        <w:t xml:space="preserve">To efficiently teach and assess, focus on only 1 or 2 skills in each conference.  </w:t>
      </w:r>
    </w:p>
    <w:p w14:paraId="4B2C37ED" w14:textId="77777777" w:rsidR="00BC3B50" w:rsidRDefault="00BC3B50" w:rsidP="00C426C1">
      <w:pPr>
        <w:pStyle w:val="NoSpacing"/>
        <w:rPr>
          <w:color w:val="000000"/>
        </w:rPr>
      </w:pPr>
    </w:p>
    <w:p w14:paraId="7532B674" w14:textId="297FDDDA" w:rsidR="00BC3B50" w:rsidRDefault="005B22CF" w:rsidP="00C426C1">
      <w:pPr>
        <w:pStyle w:val="NoSpacing"/>
      </w:pPr>
      <w:r>
        <w:rPr>
          <w:color w:val="000000"/>
        </w:rPr>
        <w:t xml:space="preserve">At the beginning of the year, conferring might </w:t>
      </w:r>
      <w:r w:rsidR="0054299B">
        <w:t xml:space="preserve">occur as </w:t>
      </w:r>
      <w:r w:rsidR="00C426C1">
        <w:t xml:space="preserve">you monitor whole group independent writing or during guided small group writing. </w:t>
      </w:r>
      <w:r>
        <w:t xml:space="preserve"> </w:t>
      </w:r>
      <w:r w:rsidR="00BC3B50">
        <w:t xml:space="preserve">Rotate </w:t>
      </w:r>
      <w:r w:rsidR="0054299B">
        <w:t>among the kids, and notice writing behaviors, monitor skill growth, and touch</w:t>
      </w:r>
      <w:r w:rsidR="00BC3B50">
        <w:t xml:space="preserve"> down as needed. </w:t>
      </w:r>
      <w:r>
        <w:t xml:space="preserve">As you monitor the room, stop by a desk, pull up a chair if you need to, and guide a student in her writing for </w:t>
      </w:r>
      <w:r w:rsidR="00BC3B50">
        <w:t>three or four</w:t>
      </w:r>
      <w:r>
        <w:t xml:space="preserve"> minutes. </w:t>
      </w:r>
      <w:r w:rsidR="0054299B">
        <w:t xml:space="preserve">During 20-minutes </w:t>
      </w:r>
      <w:r>
        <w:t>of independent writing, you m</w:t>
      </w:r>
      <w:r w:rsidR="0054299B">
        <w:t xml:space="preserve">ight meet with 4 to 7 students, </w:t>
      </w:r>
      <w:r>
        <w:t xml:space="preserve">some </w:t>
      </w:r>
      <w:r w:rsidR="0054299B">
        <w:t xml:space="preserve">for a longer time </w:t>
      </w:r>
      <w:r>
        <w:t xml:space="preserve">than others. </w:t>
      </w:r>
    </w:p>
    <w:p w14:paraId="718B0E92" w14:textId="77777777" w:rsidR="00C426C1" w:rsidRDefault="00C426C1" w:rsidP="00C426C1">
      <w:pPr>
        <w:pStyle w:val="NoSpacing"/>
      </w:pPr>
    </w:p>
    <w:p w14:paraId="146E53A7" w14:textId="48CF8B56" w:rsidR="00C426C1" w:rsidRDefault="00C426C1" w:rsidP="00C426C1">
      <w:pPr>
        <w:pStyle w:val="NoSpacing"/>
      </w:pPr>
      <w:r>
        <w:t>Late</w:t>
      </w:r>
      <w:r w:rsidR="005B22CF">
        <w:t>r</w:t>
      </w:r>
      <w:r>
        <w:t xml:space="preserve">, once your routines are well established and your students </w:t>
      </w:r>
      <w:r w:rsidR="005B22CF">
        <w:t>have developed stamina and independence, conferring can become a more formal conference, in which a student is called to your desk. But do this type of conferencing one student at a time. When</w:t>
      </w:r>
      <w:r>
        <w:t xml:space="preserve"> children stand in a line at your desk</w:t>
      </w:r>
      <w:r w:rsidR="005B22CF">
        <w:t>, they are wasting precious writing time!</w:t>
      </w:r>
      <w:r>
        <w:t xml:space="preserve"> </w:t>
      </w:r>
      <w:r w:rsidR="005B22CF">
        <w:t>You can develop a student sign-up sheet for conferencing, which allows students to know where they stand for a future a conference and allows you to keep track of who you have conferenced with.</w:t>
      </w:r>
    </w:p>
    <w:p w14:paraId="678BF718" w14:textId="77777777" w:rsidR="00C426C1" w:rsidRDefault="00C426C1" w:rsidP="00C426C1">
      <w:pPr>
        <w:pStyle w:val="NoSpacing"/>
      </w:pPr>
    </w:p>
    <w:p w14:paraId="02C5BE4F" w14:textId="0F8959F1" w:rsidR="005B22CF" w:rsidRDefault="005B22CF" w:rsidP="00C426C1">
      <w:pPr>
        <w:pStyle w:val="NoSpacing"/>
      </w:pPr>
      <w:r>
        <w:t>The focus of a conference can be either a long-term goal or a short-term goal. Until you are secure in your teaching of writing workshop, you might want to stick to short term goals, each tracked via your assessment sheet and/or a student’s Good Writer’s checklist.</w:t>
      </w:r>
    </w:p>
    <w:p w14:paraId="62FE2097" w14:textId="77777777" w:rsidR="00E108F8" w:rsidRDefault="00E108F8" w:rsidP="00C426C1">
      <w:pPr>
        <w:pStyle w:val="NoSpacing"/>
      </w:pPr>
    </w:p>
    <w:p w14:paraId="54406E11" w14:textId="77777777" w:rsidR="00E108F8" w:rsidRDefault="00E108F8" w:rsidP="00E108F8">
      <w:pPr>
        <w:pStyle w:val="NoSpacing"/>
      </w:pPr>
      <w:r>
        <w:t>Peer conferencing is social and enjoyable. The job of the student in a peer conference is to read his writing to a peer, read the writing of a peer, to tell a peer one thing he liked about her writing and one suggestion he has for making her writing better, to point out and help correct a convention of writing, such as mismatched tense or a missing period, and to keep the writing process moving forward. Like the teacher conference, the peer conference focuses on only one or two skills at a time.</w:t>
      </w:r>
    </w:p>
    <w:p w14:paraId="46CB5CFD" w14:textId="77777777" w:rsidR="00E108F8" w:rsidRDefault="00E108F8" w:rsidP="00E108F8">
      <w:pPr>
        <w:pStyle w:val="NoSpacing"/>
      </w:pPr>
    </w:p>
    <w:p w14:paraId="02BB3573" w14:textId="14BEB4CF" w:rsidR="00E108F8" w:rsidRDefault="00E108F8" w:rsidP="00E108F8">
      <w:pPr>
        <w:pStyle w:val="NoSpacing"/>
      </w:pPr>
      <w:r>
        <w:t xml:space="preserve">I suggest you build up to student conferencing. As with all routines, model for you class what an effective student conference looks and sounds like. </w:t>
      </w:r>
      <w:r w:rsidR="00355155">
        <w:t>Then</w:t>
      </w:r>
      <w:r>
        <w:t xml:space="preserve"> have the kids practice their conferencing as you observe and guide them. </w:t>
      </w:r>
    </w:p>
    <w:p w14:paraId="41E8D439" w14:textId="77777777" w:rsidR="00DE0F34" w:rsidRDefault="00DE0F34" w:rsidP="00902787">
      <w:pPr>
        <w:pStyle w:val="NoSpacing"/>
        <w:rPr>
          <w:color w:val="000000"/>
        </w:rPr>
      </w:pPr>
    </w:p>
    <w:p w14:paraId="6FFD49ED" w14:textId="5B04F644" w:rsidR="00DE0F34" w:rsidRPr="001112D7" w:rsidRDefault="00AF33E8" w:rsidP="00DE0F34">
      <w:pPr>
        <w:pStyle w:val="Heading2"/>
      </w:pPr>
      <w:r>
        <w:t>Sharing Session</w:t>
      </w:r>
    </w:p>
    <w:p w14:paraId="07B39969" w14:textId="1D84BA42" w:rsidR="00670C7E" w:rsidRDefault="00670C7E" w:rsidP="00DE0F34">
      <w:pPr>
        <w:pStyle w:val="NoSpacing"/>
        <w:rPr>
          <w:color w:val="000000"/>
        </w:rPr>
      </w:pPr>
      <w:r w:rsidRPr="00670C7E">
        <w:rPr>
          <w:color w:val="000000"/>
        </w:rPr>
        <w:t xml:space="preserve">Most writing workshop gurus preach the importance of </w:t>
      </w:r>
      <w:r>
        <w:rPr>
          <w:color w:val="000000"/>
        </w:rPr>
        <w:t>committing</w:t>
      </w:r>
      <w:r w:rsidRPr="00670C7E">
        <w:rPr>
          <w:color w:val="000000"/>
        </w:rPr>
        <w:t xml:space="preserve"> five to ten minutes of worksh</w:t>
      </w:r>
      <w:r>
        <w:rPr>
          <w:color w:val="000000"/>
        </w:rPr>
        <w:t>op time to student sharing</w:t>
      </w:r>
      <w:r w:rsidRPr="00670C7E">
        <w:rPr>
          <w:color w:val="000000"/>
        </w:rPr>
        <w:t xml:space="preserve">. I’m not a guru, but I agree that </w:t>
      </w:r>
      <w:r>
        <w:rPr>
          <w:color w:val="000000"/>
        </w:rPr>
        <w:t>each</w:t>
      </w:r>
      <w:r w:rsidRPr="00670C7E">
        <w:rPr>
          <w:color w:val="000000"/>
        </w:rPr>
        <w:t xml:space="preserve"> </w:t>
      </w:r>
      <w:r>
        <w:rPr>
          <w:color w:val="000000"/>
        </w:rPr>
        <w:t xml:space="preserve">workshop session should include </w:t>
      </w:r>
      <w:r w:rsidRPr="00670C7E">
        <w:rPr>
          <w:color w:val="000000"/>
        </w:rPr>
        <w:t xml:space="preserve">five to ten minutes </w:t>
      </w:r>
      <w:r>
        <w:rPr>
          <w:color w:val="000000"/>
        </w:rPr>
        <w:t>for</w:t>
      </w:r>
      <w:r w:rsidRPr="00670C7E">
        <w:rPr>
          <w:color w:val="000000"/>
        </w:rPr>
        <w:t xml:space="preserve"> students to share their </w:t>
      </w:r>
      <w:r>
        <w:rPr>
          <w:color w:val="000000"/>
        </w:rPr>
        <w:t>written work</w:t>
      </w:r>
      <w:r w:rsidRPr="00670C7E">
        <w:rPr>
          <w:color w:val="000000"/>
        </w:rPr>
        <w:t xml:space="preserve">. </w:t>
      </w:r>
      <w:r>
        <w:rPr>
          <w:color w:val="000000"/>
        </w:rPr>
        <w:t>This sharing can take any number of forms:</w:t>
      </w:r>
    </w:p>
    <w:p w14:paraId="07EA2FFA" w14:textId="5956C827" w:rsidR="00670C7E" w:rsidRDefault="00670C7E" w:rsidP="0054299B">
      <w:pPr>
        <w:pStyle w:val="NoSpacing"/>
        <w:numPr>
          <w:ilvl w:val="0"/>
          <w:numId w:val="38"/>
        </w:numPr>
        <w:rPr>
          <w:color w:val="000000"/>
        </w:rPr>
      </w:pPr>
      <w:r>
        <w:rPr>
          <w:color w:val="000000"/>
        </w:rPr>
        <w:t xml:space="preserve">Partners </w:t>
      </w:r>
      <w:r w:rsidR="0054299B">
        <w:rPr>
          <w:color w:val="000000"/>
        </w:rPr>
        <w:t>or trios share</w:t>
      </w:r>
    </w:p>
    <w:p w14:paraId="18C3B971" w14:textId="00B0A204" w:rsidR="00670C7E" w:rsidRDefault="00670C7E" w:rsidP="00670C7E">
      <w:pPr>
        <w:pStyle w:val="NoSpacing"/>
        <w:numPr>
          <w:ilvl w:val="0"/>
          <w:numId w:val="38"/>
        </w:numPr>
        <w:rPr>
          <w:color w:val="000000"/>
        </w:rPr>
      </w:pPr>
      <w:r>
        <w:rPr>
          <w:color w:val="000000"/>
        </w:rPr>
        <w:t>Randomly selected students share to the whole class</w:t>
      </w:r>
    </w:p>
    <w:p w14:paraId="1344243C" w14:textId="76BFFB2D" w:rsidR="00670C7E" w:rsidRDefault="00670C7E" w:rsidP="00670C7E">
      <w:pPr>
        <w:pStyle w:val="NoSpacing"/>
        <w:numPr>
          <w:ilvl w:val="0"/>
          <w:numId w:val="38"/>
        </w:numPr>
        <w:rPr>
          <w:color w:val="000000"/>
        </w:rPr>
      </w:pPr>
      <w:r>
        <w:rPr>
          <w:color w:val="000000"/>
        </w:rPr>
        <w:t>Students in a small, guided writing group all share</w:t>
      </w:r>
    </w:p>
    <w:p w14:paraId="3E13E323" w14:textId="66D2AAC7" w:rsidR="00670C7E" w:rsidRDefault="00670C7E" w:rsidP="00670C7E">
      <w:pPr>
        <w:pStyle w:val="NoSpacing"/>
        <w:numPr>
          <w:ilvl w:val="0"/>
          <w:numId w:val="38"/>
        </w:numPr>
        <w:rPr>
          <w:color w:val="000000"/>
        </w:rPr>
      </w:pPr>
      <w:r>
        <w:rPr>
          <w:color w:val="000000"/>
        </w:rPr>
        <w:t>One student teaches a skill or models a strategy</w:t>
      </w:r>
    </w:p>
    <w:p w14:paraId="1BFD7DE0" w14:textId="5EC4758B" w:rsidR="00670C7E" w:rsidRDefault="00670C7E" w:rsidP="00670C7E">
      <w:pPr>
        <w:pStyle w:val="NoSpacing"/>
        <w:numPr>
          <w:ilvl w:val="0"/>
          <w:numId w:val="38"/>
        </w:numPr>
        <w:rPr>
          <w:color w:val="000000"/>
        </w:rPr>
      </w:pPr>
      <w:r>
        <w:rPr>
          <w:color w:val="000000"/>
        </w:rPr>
        <w:t>Students sign up for sharing via the author’s chair</w:t>
      </w:r>
    </w:p>
    <w:p w14:paraId="5D15CBCF" w14:textId="23974351" w:rsidR="00670C7E" w:rsidRPr="00670C7E" w:rsidRDefault="00670C7E" w:rsidP="00670C7E">
      <w:pPr>
        <w:pStyle w:val="NoSpacing"/>
        <w:numPr>
          <w:ilvl w:val="0"/>
          <w:numId w:val="38"/>
        </w:numPr>
        <w:rPr>
          <w:color w:val="000000"/>
        </w:rPr>
      </w:pPr>
      <w:r>
        <w:rPr>
          <w:color w:val="000000"/>
        </w:rPr>
        <w:t>On a bi-weekly, tri-weekly, or monthly basis grade level classrooms come together to share</w:t>
      </w:r>
    </w:p>
    <w:p w14:paraId="1C226EB1" w14:textId="48B0F880" w:rsidR="00DE0F34" w:rsidRPr="00040844" w:rsidRDefault="004B6C9B" w:rsidP="00902787">
      <w:pPr>
        <w:pStyle w:val="NoSpacing"/>
        <w:numPr>
          <w:ilvl w:val="0"/>
          <w:numId w:val="38"/>
        </w:numPr>
        <w:rPr>
          <w:color w:val="000000"/>
        </w:rPr>
      </w:pPr>
      <w:r>
        <w:rPr>
          <w:color w:val="000000"/>
        </w:rPr>
        <w:t>Occasionally, cr</w:t>
      </w:r>
      <w:r w:rsidR="00670C7E">
        <w:rPr>
          <w:color w:val="000000"/>
        </w:rPr>
        <w:t>oss-grade classrooms come together to teach and share</w:t>
      </w:r>
    </w:p>
    <w:p w14:paraId="2A35C236" w14:textId="77777777" w:rsidR="00331011" w:rsidRDefault="00331011" w:rsidP="00331011">
      <w:pPr>
        <w:pStyle w:val="NoSpacing"/>
      </w:pPr>
    </w:p>
    <w:p w14:paraId="672CAF8E" w14:textId="77777777" w:rsidR="00331011" w:rsidRDefault="00331011" w:rsidP="00331011">
      <w:pPr>
        <w:pStyle w:val="NoSpacing"/>
      </w:pPr>
      <w:r>
        <w:t>Sharing writing is emphasized in writing workshop. Why?</w:t>
      </w:r>
    </w:p>
    <w:p w14:paraId="3857CC54" w14:textId="77777777" w:rsidR="00331011" w:rsidRDefault="00331011" w:rsidP="00331011">
      <w:pPr>
        <w:pStyle w:val="NoSpacing"/>
        <w:numPr>
          <w:ilvl w:val="0"/>
          <w:numId w:val="26"/>
        </w:numPr>
      </w:pPr>
      <w:r>
        <w:t>Sharing fosters engagement.</w:t>
      </w:r>
    </w:p>
    <w:p w14:paraId="62A0B929" w14:textId="282B3816" w:rsidR="00331011" w:rsidRDefault="0054299B" w:rsidP="00F3202F">
      <w:pPr>
        <w:pStyle w:val="NoSpacing"/>
        <w:numPr>
          <w:ilvl w:val="0"/>
          <w:numId w:val="26"/>
        </w:numPr>
      </w:pPr>
      <w:r>
        <w:t xml:space="preserve">Sharing is publishing, </w:t>
      </w:r>
      <w:r w:rsidR="00331011">
        <w:t>and publishing feels final and fulfilling. Publishing through sharing emphasizes the act of writing, de-emphasizes the act of copying to perfection (think of a medieval monk in a scriptorium), and ultimately saves time, which translates into more writing practice for students.</w:t>
      </w:r>
    </w:p>
    <w:p w14:paraId="42FD169D" w14:textId="77777777" w:rsidR="00F3202F" w:rsidRDefault="00F3202F" w:rsidP="00F3202F">
      <w:pPr>
        <w:pStyle w:val="Heading1"/>
      </w:pPr>
      <w:r>
        <w:t>Assessment</w:t>
      </w:r>
    </w:p>
    <w:p w14:paraId="191CB57C" w14:textId="1899ABFA" w:rsidR="00F3202F" w:rsidRDefault="00F3202F" w:rsidP="00F3202F">
      <w:pPr>
        <w:pStyle w:val="NoSpacing"/>
      </w:pPr>
      <w:r>
        <w:t>Assessment in writing workshop is often</w:t>
      </w:r>
      <w:r w:rsidRPr="0074241B">
        <w:t xml:space="preserve"> formative, some</w:t>
      </w:r>
      <w:r>
        <w:t>times</w:t>
      </w:r>
      <w:r w:rsidRPr="0074241B">
        <w:t xml:space="preserve"> benchmark, </w:t>
      </w:r>
      <w:r>
        <w:t>and rarely, if ever, s</w:t>
      </w:r>
      <w:r w:rsidRPr="0074241B">
        <w:t>ummative</w:t>
      </w:r>
      <w:r>
        <w:t xml:space="preserve">. I suggest two basic categories for assessment: formative assessment from monitoring and </w:t>
      </w:r>
      <w:r>
        <w:lastRenderedPageBreak/>
        <w:t xml:space="preserve">conferencing, and benchmark assessment from student samples (which can be, if needed, translated into a grade). </w:t>
      </w:r>
    </w:p>
    <w:p w14:paraId="2B613B0D" w14:textId="52AE57AC" w:rsidR="00F3202F" w:rsidRDefault="00F3202F" w:rsidP="004A154C">
      <w:pPr>
        <w:pStyle w:val="Heading2"/>
      </w:pPr>
      <w:r>
        <w:t>Formative assessment from monitoring conferencing</w:t>
      </w:r>
    </w:p>
    <w:p w14:paraId="48828829" w14:textId="056645F8" w:rsidR="00F3202F" w:rsidRDefault="00F3202F" w:rsidP="00F3202F">
      <w:pPr>
        <w:pStyle w:val="NoSpacing"/>
      </w:pPr>
      <w:r>
        <w:t>Possibilities include:</w:t>
      </w:r>
    </w:p>
    <w:p w14:paraId="2EC51232" w14:textId="0D32338B" w:rsidR="00F3202F" w:rsidRDefault="0054299B" w:rsidP="00F3202F">
      <w:pPr>
        <w:pStyle w:val="NoSpacing"/>
        <w:numPr>
          <w:ilvl w:val="0"/>
          <w:numId w:val="39"/>
        </w:numPr>
      </w:pPr>
      <w:r>
        <w:t>Note</w:t>
      </w:r>
      <w:r w:rsidR="00F3202F">
        <w:t xml:space="preserve"> student </w:t>
      </w:r>
      <w:r>
        <w:t>writing</w:t>
      </w:r>
      <w:r w:rsidR="00F3202F">
        <w:t xml:space="preserve"> as you monitor the room. </w:t>
      </w:r>
      <w:r>
        <w:t xml:space="preserve">I suggest a clipboard. If writing </w:t>
      </w:r>
      <w:r w:rsidR="00F3202F">
        <w:t>behavior is common to others</w:t>
      </w:r>
      <w:r>
        <w:t xml:space="preserve"> or</w:t>
      </w:r>
      <w:r w:rsidR="00F3202F">
        <w:t xml:space="preserve"> is observed as a constant over time, turn this behavior into a point of praise or a point of improvement (a writing goal). </w:t>
      </w:r>
    </w:p>
    <w:p w14:paraId="31BB0FAD" w14:textId="4DD51039" w:rsidR="00F3202F" w:rsidRDefault="0054299B" w:rsidP="00F3202F">
      <w:pPr>
        <w:pStyle w:val="NoSpacing"/>
        <w:numPr>
          <w:ilvl w:val="0"/>
          <w:numId w:val="39"/>
        </w:numPr>
      </w:pPr>
      <w:r>
        <w:t>The same type of assessment</w:t>
      </w:r>
      <w:r w:rsidR="00F3202F">
        <w:t xml:space="preserve"> </w:t>
      </w:r>
      <w:r>
        <w:t>can occur at</w:t>
      </w:r>
      <w:r w:rsidR="00F3202F">
        <w:t xml:space="preserve"> conferences at your desk. Keep the points of improvement to one or two. Group students by common areas of improvement. Make sure students know what their goals are. Later, you might want to teach students to</w:t>
      </w:r>
      <w:r w:rsidR="00F3202F" w:rsidRPr="0074241B">
        <w:t xml:space="preserve"> manage their own development; monitor their progress and goals</w:t>
      </w:r>
      <w:r w:rsidR="00F3202F">
        <w:t>.</w:t>
      </w:r>
      <w:r w:rsidR="00355155">
        <w:t xml:space="preserve"> </w:t>
      </w:r>
    </w:p>
    <w:p w14:paraId="05B3C358" w14:textId="5C59ADC8" w:rsidR="004A154C" w:rsidRDefault="004A154C" w:rsidP="004A154C">
      <w:pPr>
        <w:pStyle w:val="Heading2"/>
      </w:pPr>
      <w:r>
        <w:t>Benchmark assessment</w:t>
      </w:r>
    </w:p>
    <w:p w14:paraId="74F77474" w14:textId="4FA4A89B" w:rsidR="00F3202F" w:rsidRPr="00F16B53" w:rsidRDefault="00F3202F" w:rsidP="00F3202F">
      <w:pPr>
        <w:pStyle w:val="NoSpacing"/>
      </w:pPr>
      <w:r>
        <w:t>For benchmark assessment, come up with a rubric that works to 1) track the skills and/or program components you want to track, 2) isn’t too complex, and 3) can be translated into some type of grade.</w:t>
      </w:r>
    </w:p>
    <w:p w14:paraId="2A5ED535" w14:textId="20A0166A" w:rsidR="00AA7088" w:rsidRPr="00042D75" w:rsidRDefault="00AA7088" w:rsidP="00042D75">
      <w:pPr>
        <w:pStyle w:val="Heading1"/>
      </w:pPr>
      <w:r>
        <w:t>Curriculum</w:t>
      </w:r>
    </w:p>
    <w:p w14:paraId="7AC6A7EF" w14:textId="77777777" w:rsidR="00E303CD" w:rsidRDefault="00E303CD" w:rsidP="00E303CD">
      <w:pPr>
        <w:pStyle w:val="Heading2"/>
      </w:pPr>
      <w:r>
        <w:t>Scope and sequence</w:t>
      </w:r>
    </w:p>
    <w:p w14:paraId="3DC6E5E7" w14:textId="055E2999" w:rsidR="00A9630A" w:rsidRDefault="000A0446" w:rsidP="00AA7088">
      <w:pPr>
        <w:pStyle w:val="NoSpacing"/>
        <w:rPr>
          <w:b/>
          <w:color w:val="000000"/>
        </w:rPr>
      </w:pPr>
      <w:r>
        <w:rPr>
          <w:b/>
          <w:color w:val="000000"/>
        </w:rPr>
        <w:t xml:space="preserve">See </w:t>
      </w:r>
      <w:r w:rsidR="00245DFD">
        <w:rPr>
          <w:b/>
          <w:color w:val="000000"/>
        </w:rPr>
        <w:t>S</w:t>
      </w:r>
      <w:r w:rsidR="00E303CD" w:rsidRPr="004F1FAC">
        <w:rPr>
          <w:b/>
          <w:color w:val="000000"/>
        </w:rPr>
        <w:t xml:space="preserve">cope </w:t>
      </w:r>
      <w:r w:rsidR="00285609">
        <w:rPr>
          <w:b/>
          <w:color w:val="000000"/>
        </w:rPr>
        <w:t>and sequence for grades K-</w:t>
      </w:r>
      <w:r>
        <w:rPr>
          <w:b/>
          <w:color w:val="000000"/>
        </w:rPr>
        <w:t>2</w:t>
      </w:r>
    </w:p>
    <w:p w14:paraId="132612FF" w14:textId="0BC0B404" w:rsidR="00AA7088" w:rsidRPr="001112D7" w:rsidRDefault="00AA7088" w:rsidP="004F1FAC">
      <w:pPr>
        <w:pStyle w:val="Heading2"/>
      </w:pPr>
      <w:r w:rsidRPr="001112D7">
        <w:t>Grammar and Conventions</w:t>
      </w:r>
    </w:p>
    <w:p w14:paraId="706DBF40" w14:textId="77777777" w:rsidR="00E303CD" w:rsidRDefault="00E303CD" w:rsidP="00AA7088">
      <w:pPr>
        <w:pStyle w:val="NoSpacing"/>
        <w:rPr>
          <w:color w:val="000000"/>
        </w:rPr>
      </w:pPr>
      <w:r>
        <w:rPr>
          <w:color w:val="000000"/>
        </w:rPr>
        <w:t>Grammar is for writing (except when it is for doing well on a mandated test). Thus, grammar</w:t>
      </w:r>
      <w:r w:rsidR="00AA7088" w:rsidRPr="001112D7">
        <w:rPr>
          <w:color w:val="000000"/>
        </w:rPr>
        <w:t xml:space="preserve"> </w:t>
      </w:r>
      <w:r>
        <w:rPr>
          <w:color w:val="000000"/>
        </w:rPr>
        <w:t>is embedded into writing workshop, as is mechanical correctness.</w:t>
      </w:r>
    </w:p>
    <w:p w14:paraId="190ACFFA" w14:textId="77777777" w:rsidR="00E303CD" w:rsidRDefault="00E303CD" w:rsidP="00AA7088">
      <w:pPr>
        <w:pStyle w:val="NoSpacing"/>
        <w:rPr>
          <w:color w:val="000000"/>
        </w:rPr>
      </w:pPr>
    </w:p>
    <w:p w14:paraId="4AFF30A2" w14:textId="4F46B2D1" w:rsidR="000E65A0" w:rsidRDefault="00E303CD" w:rsidP="00AA7088">
      <w:pPr>
        <w:pStyle w:val="NoSpacing"/>
        <w:rPr>
          <w:color w:val="000000"/>
        </w:rPr>
      </w:pPr>
      <w:r>
        <w:rPr>
          <w:color w:val="000000"/>
        </w:rPr>
        <w:t>Speaking of correctness, because correctness counts, and because writers are taken more seriously when they communicate clearly and structure sentences correctly, some mistakes such as</w:t>
      </w:r>
      <w:r w:rsidR="00AA7088" w:rsidRPr="001112D7">
        <w:rPr>
          <w:color w:val="000000"/>
        </w:rPr>
        <w:t xml:space="preserve"> “Me and my dad…” </w:t>
      </w:r>
      <w:r w:rsidR="00512308">
        <w:rPr>
          <w:color w:val="000000"/>
        </w:rPr>
        <w:t xml:space="preserve">should be tackled head: </w:t>
      </w:r>
      <w:r>
        <w:rPr>
          <w:color w:val="000000"/>
        </w:rPr>
        <w:t xml:space="preserve">“The correct way to write that is ‘My dad and I…’ Make that change now.” </w:t>
      </w:r>
      <w:r w:rsidR="00AA7088" w:rsidRPr="001112D7">
        <w:rPr>
          <w:color w:val="000000"/>
        </w:rPr>
        <w:t xml:space="preserve"> </w:t>
      </w:r>
      <w:r>
        <w:rPr>
          <w:color w:val="000000"/>
        </w:rPr>
        <w:t xml:space="preserve">The same holds true for commonly, chronically misspelled words, such as </w:t>
      </w:r>
      <w:proofErr w:type="spellStart"/>
      <w:r w:rsidRPr="000E65A0">
        <w:rPr>
          <w:i/>
          <w:color w:val="000000"/>
        </w:rPr>
        <w:t>thay</w:t>
      </w:r>
      <w:proofErr w:type="spellEnd"/>
      <w:r>
        <w:rPr>
          <w:color w:val="000000"/>
        </w:rPr>
        <w:t xml:space="preserve"> for </w:t>
      </w:r>
      <w:r w:rsidRPr="000E65A0">
        <w:rPr>
          <w:i/>
          <w:color w:val="000000"/>
        </w:rPr>
        <w:t>they</w:t>
      </w:r>
      <w:r>
        <w:rPr>
          <w:color w:val="000000"/>
        </w:rPr>
        <w:t xml:space="preserve">, </w:t>
      </w:r>
      <w:proofErr w:type="spellStart"/>
      <w:r w:rsidR="000E65A0" w:rsidRPr="000E65A0">
        <w:rPr>
          <w:i/>
          <w:color w:val="000000"/>
        </w:rPr>
        <w:t>sed</w:t>
      </w:r>
      <w:proofErr w:type="spellEnd"/>
      <w:r w:rsidR="000E65A0">
        <w:rPr>
          <w:color w:val="000000"/>
        </w:rPr>
        <w:t xml:space="preserve"> for </w:t>
      </w:r>
      <w:r w:rsidR="000E65A0" w:rsidRPr="000E65A0">
        <w:rPr>
          <w:i/>
          <w:color w:val="000000"/>
        </w:rPr>
        <w:t>said</w:t>
      </w:r>
      <w:r w:rsidR="000E65A0">
        <w:rPr>
          <w:color w:val="000000"/>
        </w:rPr>
        <w:t xml:space="preserve">, </w:t>
      </w:r>
      <w:r w:rsidR="000E65A0" w:rsidRPr="000E65A0">
        <w:rPr>
          <w:i/>
          <w:color w:val="000000"/>
        </w:rPr>
        <w:t>there</w:t>
      </w:r>
      <w:r w:rsidR="000E65A0">
        <w:rPr>
          <w:color w:val="000000"/>
        </w:rPr>
        <w:t xml:space="preserve"> for </w:t>
      </w:r>
      <w:r w:rsidR="000E65A0" w:rsidRPr="000E65A0">
        <w:rPr>
          <w:i/>
          <w:color w:val="000000"/>
        </w:rPr>
        <w:t>their</w:t>
      </w:r>
      <w:r w:rsidR="000E65A0">
        <w:rPr>
          <w:color w:val="000000"/>
        </w:rPr>
        <w:t xml:space="preserve">, </w:t>
      </w:r>
      <w:proofErr w:type="spellStart"/>
      <w:r w:rsidR="000E65A0" w:rsidRPr="000E65A0">
        <w:rPr>
          <w:i/>
          <w:color w:val="000000"/>
        </w:rPr>
        <w:t>becos</w:t>
      </w:r>
      <w:proofErr w:type="spellEnd"/>
      <w:r w:rsidR="000E65A0">
        <w:rPr>
          <w:color w:val="000000"/>
        </w:rPr>
        <w:t xml:space="preserve"> for </w:t>
      </w:r>
      <w:r w:rsidR="000E65A0" w:rsidRPr="000E65A0">
        <w:rPr>
          <w:i/>
          <w:color w:val="000000"/>
        </w:rPr>
        <w:t>because</w:t>
      </w:r>
      <w:r w:rsidR="000E65A0">
        <w:rPr>
          <w:color w:val="000000"/>
        </w:rPr>
        <w:t xml:space="preserve">, and so on. </w:t>
      </w:r>
    </w:p>
    <w:p w14:paraId="01DC3945" w14:textId="77777777" w:rsidR="0054299B" w:rsidRDefault="0054299B" w:rsidP="00AA7088">
      <w:pPr>
        <w:pStyle w:val="NoSpacing"/>
        <w:rPr>
          <w:color w:val="000000"/>
        </w:rPr>
      </w:pPr>
    </w:p>
    <w:p w14:paraId="788DC861" w14:textId="182E3552" w:rsidR="0054299B" w:rsidRDefault="0054299B" w:rsidP="00AA7088">
      <w:pPr>
        <w:pStyle w:val="NoSpacing"/>
        <w:rPr>
          <w:color w:val="000000"/>
        </w:rPr>
      </w:pPr>
      <w:r>
        <w:rPr>
          <w:color w:val="000000"/>
        </w:rPr>
        <w:t xml:space="preserve">Chronic grammar and spelling mistakes can be treated as class goals or as individual goals. </w:t>
      </w:r>
    </w:p>
    <w:p w14:paraId="14B4B684" w14:textId="77777777" w:rsidR="000E65A0" w:rsidRDefault="000E65A0" w:rsidP="00AA7088">
      <w:pPr>
        <w:pStyle w:val="NoSpacing"/>
        <w:rPr>
          <w:color w:val="000000"/>
        </w:rPr>
      </w:pPr>
    </w:p>
    <w:p w14:paraId="1204331B" w14:textId="1CBBD8E0" w:rsidR="0018197F" w:rsidRDefault="004F1FAC" w:rsidP="004F1FAC">
      <w:pPr>
        <w:pStyle w:val="Heading2"/>
      </w:pPr>
      <w:bookmarkStart w:id="0" w:name="_GoBack"/>
      <w:bookmarkEnd w:id="0"/>
      <w:r>
        <w:t>First</w:t>
      </w:r>
      <w:r w:rsidR="00B77C23">
        <w:t xml:space="preserve"> L</w:t>
      </w:r>
      <w:r w:rsidR="00785E2C">
        <w:t>esson</w:t>
      </w:r>
      <w:r w:rsidR="00B77C23">
        <w:t>s:</w:t>
      </w:r>
      <w:r w:rsidR="00785E2C">
        <w:t xml:space="preserve"> ideas </w:t>
      </w:r>
      <w:r>
        <w:t>for grades 2-3</w:t>
      </w:r>
    </w:p>
    <w:p w14:paraId="46293CEB" w14:textId="45FF26BD" w:rsidR="0018197F" w:rsidRDefault="0018197F" w:rsidP="0018197F">
      <w:pPr>
        <w:pStyle w:val="NoSpacing"/>
        <w:numPr>
          <w:ilvl w:val="0"/>
          <w:numId w:val="35"/>
        </w:numPr>
        <w:rPr>
          <w:color w:val="000000"/>
        </w:rPr>
      </w:pPr>
      <w:r>
        <w:rPr>
          <w:color w:val="000000"/>
        </w:rPr>
        <w:t>Writing is telling a story; giving information; stating an opinion and giving reasons</w:t>
      </w:r>
    </w:p>
    <w:p w14:paraId="24713C71" w14:textId="2728884E" w:rsidR="00785E2C" w:rsidRDefault="00785E2C" w:rsidP="0018197F">
      <w:pPr>
        <w:pStyle w:val="NoSpacing"/>
        <w:numPr>
          <w:ilvl w:val="0"/>
          <w:numId w:val="35"/>
        </w:numPr>
        <w:rPr>
          <w:color w:val="000000"/>
        </w:rPr>
      </w:pPr>
      <w:r>
        <w:rPr>
          <w:color w:val="000000"/>
        </w:rPr>
        <w:t>Creating a topic list</w:t>
      </w:r>
    </w:p>
    <w:p w14:paraId="3712E05C" w14:textId="1A7EEEC0" w:rsidR="0018197F" w:rsidRDefault="0018197F" w:rsidP="0018197F">
      <w:pPr>
        <w:pStyle w:val="NoSpacing"/>
        <w:numPr>
          <w:ilvl w:val="0"/>
          <w:numId w:val="35"/>
        </w:numPr>
        <w:rPr>
          <w:color w:val="000000"/>
        </w:rPr>
      </w:pPr>
      <w:r>
        <w:rPr>
          <w:color w:val="000000"/>
        </w:rPr>
        <w:t>Planning a story</w:t>
      </w:r>
      <w:r w:rsidR="00785E2C">
        <w:rPr>
          <w:color w:val="000000"/>
        </w:rPr>
        <w:t>: say it, tell it, draw a picture, make a quick web</w:t>
      </w:r>
    </w:p>
    <w:p w14:paraId="0C64E62D" w14:textId="7FB6D75E" w:rsidR="0018197F" w:rsidRDefault="0018197F" w:rsidP="0018197F">
      <w:pPr>
        <w:pStyle w:val="NoSpacing"/>
        <w:numPr>
          <w:ilvl w:val="0"/>
          <w:numId w:val="35"/>
        </w:numPr>
        <w:rPr>
          <w:color w:val="000000"/>
        </w:rPr>
      </w:pPr>
      <w:r>
        <w:rPr>
          <w:color w:val="000000"/>
        </w:rPr>
        <w:t>Writing sentences</w:t>
      </w:r>
      <w:r w:rsidR="00785E2C">
        <w:rPr>
          <w:color w:val="000000"/>
        </w:rPr>
        <w:t xml:space="preserve"> and paragraphs</w:t>
      </w:r>
    </w:p>
    <w:p w14:paraId="184BAAF2" w14:textId="77777777" w:rsidR="00785E2C" w:rsidRDefault="00785E2C" w:rsidP="00785E2C">
      <w:pPr>
        <w:pStyle w:val="NoSpacing"/>
        <w:numPr>
          <w:ilvl w:val="1"/>
          <w:numId w:val="35"/>
        </w:numPr>
        <w:rPr>
          <w:color w:val="000000"/>
        </w:rPr>
      </w:pPr>
      <w:r>
        <w:rPr>
          <w:color w:val="000000"/>
        </w:rPr>
        <w:t>Writing is for readers</w:t>
      </w:r>
    </w:p>
    <w:p w14:paraId="7F21E8A0" w14:textId="7EA7E693" w:rsidR="0018197F" w:rsidRPr="0018197F" w:rsidRDefault="0018197F" w:rsidP="0018197F">
      <w:pPr>
        <w:pStyle w:val="NoSpacing"/>
        <w:numPr>
          <w:ilvl w:val="1"/>
          <w:numId w:val="35"/>
        </w:numPr>
        <w:rPr>
          <w:color w:val="000000"/>
        </w:rPr>
      </w:pPr>
      <w:r>
        <w:rPr>
          <w:color w:val="000000"/>
        </w:rPr>
        <w:t>Sentences have a start and a stop</w:t>
      </w:r>
    </w:p>
    <w:p w14:paraId="178DF403" w14:textId="06697A73" w:rsidR="0018197F" w:rsidRDefault="0018197F" w:rsidP="00785E2C">
      <w:pPr>
        <w:pStyle w:val="NoSpacing"/>
        <w:numPr>
          <w:ilvl w:val="1"/>
          <w:numId w:val="35"/>
        </w:numPr>
        <w:rPr>
          <w:color w:val="000000"/>
        </w:rPr>
      </w:pPr>
      <w:r>
        <w:rPr>
          <w:color w:val="000000"/>
        </w:rPr>
        <w:t>Spelling words in a sentence</w:t>
      </w:r>
      <w:r w:rsidR="00785E2C">
        <w:rPr>
          <w:color w:val="000000"/>
        </w:rPr>
        <w:t>: sounds and letters, use room, circle and come back</w:t>
      </w:r>
    </w:p>
    <w:p w14:paraId="2AF0A867" w14:textId="356DD6D0" w:rsidR="0018197F" w:rsidRDefault="00785E2C" w:rsidP="0018197F">
      <w:pPr>
        <w:pStyle w:val="NoSpacing"/>
        <w:numPr>
          <w:ilvl w:val="1"/>
          <w:numId w:val="35"/>
        </w:numPr>
        <w:rPr>
          <w:color w:val="000000"/>
        </w:rPr>
      </w:pPr>
      <w:r>
        <w:rPr>
          <w:color w:val="000000"/>
        </w:rPr>
        <w:t>Stretch the sentence</w:t>
      </w:r>
    </w:p>
    <w:p w14:paraId="32D488FA" w14:textId="099E40A0" w:rsidR="00785E2C" w:rsidRPr="00785E2C" w:rsidRDefault="00785E2C" w:rsidP="0018197F">
      <w:pPr>
        <w:pStyle w:val="NoSpacing"/>
        <w:numPr>
          <w:ilvl w:val="1"/>
          <w:numId w:val="35"/>
        </w:numPr>
        <w:rPr>
          <w:color w:val="000000"/>
        </w:rPr>
      </w:pPr>
      <w:r>
        <w:rPr>
          <w:color w:val="000000"/>
        </w:rPr>
        <w:t>Vary beginnings</w:t>
      </w:r>
    </w:p>
    <w:p w14:paraId="316A21D8" w14:textId="6C660752" w:rsidR="006010F9" w:rsidRPr="00F16B53" w:rsidRDefault="00785E2C" w:rsidP="00285609">
      <w:pPr>
        <w:pStyle w:val="NoSpacing"/>
        <w:numPr>
          <w:ilvl w:val="1"/>
          <w:numId w:val="35"/>
        </w:numPr>
        <w:rPr>
          <w:color w:val="000000"/>
        </w:rPr>
      </w:pPr>
      <w:r>
        <w:rPr>
          <w:color w:val="000000"/>
        </w:rPr>
        <w:t>Writing stamina</w:t>
      </w:r>
    </w:p>
    <w:sectPr w:rsidR="006010F9" w:rsidRPr="00F16B53" w:rsidSect="007B04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37FA" w14:textId="77777777" w:rsidR="00512308" w:rsidRDefault="00512308" w:rsidP="001112D7">
      <w:pPr>
        <w:spacing w:after="0" w:line="240" w:lineRule="auto"/>
      </w:pPr>
      <w:r>
        <w:separator/>
      </w:r>
    </w:p>
  </w:endnote>
  <w:endnote w:type="continuationSeparator" w:id="0">
    <w:p w14:paraId="3F9142E7" w14:textId="77777777" w:rsidR="00512308" w:rsidRDefault="00512308" w:rsidP="0011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5CDB" w14:textId="77777777" w:rsidR="00512308" w:rsidRDefault="005123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E97A" w14:textId="398E4476" w:rsidR="00512308" w:rsidRPr="00253260" w:rsidRDefault="00512308" w:rsidP="00A828B8">
    <w:pPr>
      <w:pStyle w:val="Header"/>
      <w:rPr>
        <w:sz w:val="16"/>
        <w:szCs w:val="16"/>
      </w:rPr>
    </w:pPr>
    <w:r>
      <w:rPr>
        <w:sz w:val="16"/>
        <w:szCs w:val="16"/>
      </w:rPr>
      <w:t xml:space="preserve">WW101 </w:t>
    </w:r>
    <w:r>
      <w:rPr>
        <w:sz w:val="16"/>
        <w:szCs w:val="16"/>
      </w:rPr>
      <w:tab/>
    </w:r>
    <w:r w:rsidRPr="00253260">
      <w:rPr>
        <w:sz w:val="16"/>
        <w:szCs w:val="16"/>
      </w:rPr>
      <w:t>© MarkWeaklandLiteracy.com</w:t>
    </w:r>
    <w:r>
      <w:rPr>
        <w:sz w:val="16"/>
        <w:szCs w:val="16"/>
      </w:rPr>
      <w:tab/>
    </w:r>
    <w:r w:rsidRPr="00253260">
      <w:rPr>
        <w:sz w:val="16"/>
        <w:szCs w:val="16"/>
      </w:rPr>
      <w:t>7/</w:t>
    </w:r>
    <w:r>
      <w:rPr>
        <w:sz w:val="16"/>
        <w:szCs w:val="16"/>
      </w:rPr>
      <w:t>24</w:t>
    </w:r>
    <w:r w:rsidRPr="00253260">
      <w:rPr>
        <w:sz w:val="16"/>
        <w:szCs w:val="16"/>
      </w:rPr>
      <w:t>/16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C904" w14:textId="77777777" w:rsidR="00512308" w:rsidRDefault="005123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E7D7C" w14:textId="77777777" w:rsidR="00512308" w:rsidRDefault="00512308" w:rsidP="001112D7">
      <w:pPr>
        <w:spacing w:after="0" w:line="240" w:lineRule="auto"/>
      </w:pPr>
      <w:r>
        <w:separator/>
      </w:r>
    </w:p>
  </w:footnote>
  <w:footnote w:type="continuationSeparator" w:id="0">
    <w:p w14:paraId="66EE7708" w14:textId="77777777" w:rsidR="00512308" w:rsidRDefault="00512308" w:rsidP="001112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5614" w14:textId="77777777" w:rsidR="00512308" w:rsidRDefault="005123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4830" w14:textId="77777777" w:rsidR="00512308" w:rsidRDefault="0051230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C361" w14:textId="77777777" w:rsidR="00512308" w:rsidRDefault="005123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0E"/>
    <w:multiLevelType w:val="hybridMultilevel"/>
    <w:tmpl w:val="0B5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7376"/>
    <w:multiLevelType w:val="hybridMultilevel"/>
    <w:tmpl w:val="81BED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7766"/>
    <w:multiLevelType w:val="multilevel"/>
    <w:tmpl w:val="9FF86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B5686"/>
    <w:multiLevelType w:val="hybridMultilevel"/>
    <w:tmpl w:val="27CA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2677A"/>
    <w:multiLevelType w:val="hybridMultilevel"/>
    <w:tmpl w:val="00A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07C1"/>
    <w:multiLevelType w:val="hybridMultilevel"/>
    <w:tmpl w:val="5C0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2DF9"/>
    <w:multiLevelType w:val="hybridMultilevel"/>
    <w:tmpl w:val="1316B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D29E2"/>
    <w:multiLevelType w:val="hybridMultilevel"/>
    <w:tmpl w:val="E0E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7201A"/>
    <w:multiLevelType w:val="multilevel"/>
    <w:tmpl w:val="57A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D16F9"/>
    <w:multiLevelType w:val="hybridMultilevel"/>
    <w:tmpl w:val="26F0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B55FE"/>
    <w:multiLevelType w:val="hybridMultilevel"/>
    <w:tmpl w:val="76E8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F2B0C"/>
    <w:multiLevelType w:val="hybridMultilevel"/>
    <w:tmpl w:val="AC1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A551D"/>
    <w:multiLevelType w:val="hybridMultilevel"/>
    <w:tmpl w:val="C59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62390"/>
    <w:multiLevelType w:val="hybridMultilevel"/>
    <w:tmpl w:val="EB3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F7C5B"/>
    <w:multiLevelType w:val="hybridMultilevel"/>
    <w:tmpl w:val="1514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410E9"/>
    <w:multiLevelType w:val="hybridMultilevel"/>
    <w:tmpl w:val="B5CA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41A65"/>
    <w:multiLevelType w:val="hybridMultilevel"/>
    <w:tmpl w:val="951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05170"/>
    <w:multiLevelType w:val="hybridMultilevel"/>
    <w:tmpl w:val="F8C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F2356"/>
    <w:multiLevelType w:val="hybridMultilevel"/>
    <w:tmpl w:val="1316B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85715"/>
    <w:multiLevelType w:val="hybridMultilevel"/>
    <w:tmpl w:val="FEB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B0FC7"/>
    <w:multiLevelType w:val="hybridMultilevel"/>
    <w:tmpl w:val="1316B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D57F9"/>
    <w:multiLevelType w:val="hybridMultilevel"/>
    <w:tmpl w:val="4D1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2"/>
    <w:lvlOverride w:ilvl="1">
      <w:lvl w:ilvl="1">
        <w:numFmt w:val="lowerLetter"/>
        <w:lvlText w:val="%2."/>
        <w:lvlJc w:val="left"/>
      </w:lvl>
    </w:lvlOverride>
  </w:num>
  <w:num w:numId="15">
    <w:abstractNumId w:val="2"/>
    <w:lvlOverride w:ilvl="1">
      <w:lvl w:ilvl="1">
        <w:numFmt w:val="lowerLetter"/>
        <w:lvlText w:val="%2."/>
        <w:lvlJc w:val="left"/>
      </w:lvl>
    </w:lvlOverride>
  </w:num>
  <w:num w:numId="16">
    <w:abstractNumId w:val="2"/>
    <w:lvlOverride w:ilvl="1">
      <w:lvl w:ilvl="1">
        <w:numFmt w:val="lowerLetter"/>
        <w:lvlText w:val="%2."/>
        <w:lvlJc w:val="left"/>
      </w:lvl>
    </w:lvlOverride>
  </w:num>
  <w:num w:numId="17">
    <w:abstractNumId w:val="2"/>
    <w:lvlOverride w:ilvl="1">
      <w:lvl w:ilvl="1">
        <w:numFmt w:val="lowerLetter"/>
        <w:lvlText w:val="%2."/>
        <w:lvlJc w:val="left"/>
      </w:lvl>
    </w:lvlOverride>
  </w:num>
  <w:num w:numId="18">
    <w:abstractNumId w:val="2"/>
    <w:lvlOverride w:ilvl="1">
      <w:lvl w:ilvl="1">
        <w:numFmt w:val="lowerLetter"/>
        <w:lvlText w:val="%2."/>
        <w:lvlJc w:val="left"/>
      </w:lvl>
    </w:lvlOverride>
  </w:num>
  <w:num w:numId="19">
    <w:abstractNumId w:val="8"/>
  </w:num>
  <w:num w:numId="20">
    <w:abstractNumId w:val="1"/>
  </w:num>
  <w:num w:numId="21">
    <w:abstractNumId w:val="0"/>
  </w:num>
  <w:num w:numId="22">
    <w:abstractNumId w:val="3"/>
  </w:num>
  <w:num w:numId="23">
    <w:abstractNumId w:val="5"/>
  </w:num>
  <w:num w:numId="24">
    <w:abstractNumId w:val="4"/>
  </w:num>
  <w:num w:numId="25">
    <w:abstractNumId w:val="7"/>
  </w:num>
  <w:num w:numId="26">
    <w:abstractNumId w:val="16"/>
  </w:num>
  <w:num w:numId="27">
    <w:abstractNumId w:val="21"/>
  </w:num>
  <w:num w:numId="28">
    <w:abstractNumId w:val="12"/>
  </w:num>
  <w:num w:numId="29">
    <w:abstractNumId w:val="14"/>
  </w:num>
  <w:num w:numId="30">
    <w:abstractNumId w:val="9"/>
  </w:num>
  <w:num w:numId="31">
    <w:abstractNumId w:val="10"/>
  </w:num>
  <w:num w:numId="32">
    <w:abstractNumId w:val="11"/>
  </w:num>
  <w:num w:numId="33">
    <w:abstractNumId w:val="17"/>
  </w:num>
  <w:num w:numId="34">
    <w:abstractNumId w:val="20"/>
  </w:num>
  <w:num w:numId="35">
    <w:abstractNumId w:val="18"/>
  </w:num>
  <w:num w:numId="36">
    <w:abstractNumId w:val="6"/>
  </w:num>
  <w:num w:numId="37">
    <w:abstractNumId w:val="19"/>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C"/>
    <w:rsid w:val="0003359B"/>
    <w:rsid w:val="00040844"/>
    <w:rsid w:val="00042D75"/>
    <w:rsid w:val="00043FFB"/>
    <w:rsid w:val="00051815"/>
    <w:rsid w:val="000532BB"/>
    <w:rsid w:val="00074E27"/>
    <w:rsid w:val="000A0446"/>
    <w:rsid w:val="000A6EE1"/>
    <w:rsid w:val="000E65A0"/>
    <w:rsid w:val="000F3591"/>
    <w:rsid w:val="000F5D9F"/>
    <w:rsid w:val="00102C82"/>
    <w:rsid w:val="001078B9"/>
    <w:rsid w:val="001112D7"/>
    <w:rsid w:val="00120A87"/>
    <w:rsid w:val="0018197F"/>
    <w:rsid w:val="001A1E18"/>
    <w:rsid w:val="001B7B5B"/>
    <w:rsid w:val="001F123A"/>
    <w:rsid w:val="001F32A3"/>
    <w:rsid w:val="002058EA"/>
    <w:rsid w:val="0021452B"/>
    <w:rsid w:val="00245DFD"/>
    <w:rsid w:val="00253260"/>
    <w:rsid w:val="002719D4"/>
    <w:rsid w:val="002740CD"/>
    <w:rsid w:val="00285609"/>
    <w:rsid w:val="0029427C"/>
    <w:rsid w:val="00295F80"/>
    <w:rsid w:val="00324A75"/>
    <w:rsid w:val="00325ADA"/>
    <w:rsid w:val="00331011"/>
    <w:rsid w:val="00355155"/>
    <w:rsid w:val="003708B0"/>
    <w:rsid w:val="00382F2C"/>
    <w:rsid w:val="00394910"/>
    <w:rsid w:val="003A56BD"/>
    <w:rsid w:val="003D27BF"/>
    <w:rsid w:val="003D46DF"/>
    <w:rsid w:val="003F309C"/>
    <w:rsid w:val="00412395"/>
    <w:rsid w:val="0042255A"/>
    <w:rsid w:val="00425F6B"/>
    <w:rsid w:val="00455456"/>
    <w:rsid w:val="004648C1"/>
    <w:rsid w:val="00477EE4"/>
    <w:rsid w:val="004A154C"/>
    <w:rsid w:val="004B6C9B"/>
    <w:rsid w:val="004D7736"/>
    <w:rsid w:val="004D7F2F"/>
    <w:rsid w:val="004E138C"/>
    <w:rsid w:val="004F1FAC"/>
    <w:rsid w:val="005103C9"/>
    <w:rsid w:val="00512308"/>
    <w:rsid w:val="005324AD"/>
    <w:rsid w:val="0054299B"/>
    <w:rsid w:val="00555889"/>
    <w:rsid w:val="00555C97"/>
    <w:rsid w:val="00577CCD"/>
    <w:rsid w:val="005B22CF"/>
    <w:rsid w:val="005C723A"/>
    <w:rsid w:val="005F17F7"/>
    <w:rsid w:val="006010F9"/>
    <w:rsid w:val="006411A0"/>
    <w:rsid w:val="00652003"/>
    <w:rsid w:val="006563EB"/>
    <w:rsid w:val="00670170"/>
    <w:rsid w:val="00670C7E"/>
    <w:rsid w:val="006A07A6"/>
    <w:rsid w:val="006A3BB7"/>
    <w:rsid w:val="006C5D64"/>
    <w:rsid w:val="006C787F"/>
    <w:rsid w:val="006D12F1"/>
    <w:rsid w:val="00703375"/>
    <w:rsid w:val="007106EE"/>
    <w:rsid w:val="0074241B"/>
    <w:rsid w:val="00783958"/>
    <w:rsid w:val="00785E2C"/>
    <w:rsid w:val="0079299C"/>
    <w:rsid w:val="00792C7B"/>
    <w:rsid w:val="007B0463"/>
    <w:rsid w:val="007D3543"/>
    <w:rsid w:val="00822A27"/>
    <w:rsid w:val="00836193"/>
    <w:rsid w:val="00837797"/>
    <w:rsid w:val="0088603A"/>
    <w:rsid w:val="008A6235"/>
    <w:rsid w:val="008B0A79"/>
    <w:rsid w:val="008E044E"/>
    <w:rsid w:val="008E16A0"/>
    <w:rsid w:val="00902787"/>
    <w:rsid w:val="009079A3"/>
    <w:rsid w:val="00907BDE"/>
    <w:rsid w:val="009106B1"/>
    <w:rsid w:val="00940428"/>
    <w:rsid w:val="0095017E"/>
    <w:rsid w:val="009C4615"/>
    <w:rsid w:val="00A47E41"/>
    <w:rsid w:val="00A5565C"/>
    <w:rsid w:val="00A55E1E"/>
    <w:rsid w:val="00A7055A"/>
    <w:rsid w:val="00A7744C"/>
    <w:rsid w:val="00A828B8"/>
    <w:rsid w:val="00A84DF6"/>
    <w:rsid w:val="00A9630A"/>
    <w:rsid w:val="00AA7088"/>
    <w:rsid w:val="00AB46A0"/>
    <w:rsid w:val="00AB5499"/>
    <w:rsid w:val="00AC7BBA"/>
    <w:rsid w:val="00AE0E21"/>
    <w:rsid w:val="00AF33E8"/>
    <w:rsid w:val="00B06252"/>
    <w:rsid w:val="00B256DF"/>
    <w:rsid w:val="00B61E4F"/>
    <w:rsid w:val="00B75850"/>
    <w:rsid w:val="00B77C23"/>
    <w:rsid w:val="00B86A2B"/>
    <w:rsid w:val="00B905C7"/>
    <w:rsid w:val="00BC3B50"/>
    <w:rsid w:val="00BC5184"/>
    <w:rsid w:val="00C044AB"/>
    <w:rsid w:val="00C345FD"/>
    <w:rsid w:val="00C40FA4"/>
    <w:rsid w:val="00C426C1"/>
    <w:rsid w:val="00C56409"/>
    <w:rsid w:val="00C64F80"/>
    <w:rsid w:val="00CA2B66"/>
    <w:rsid w:val="00CE42BC"/>
    <w:rsid w:val="00D12BCA"/>
    <w:rsid w:val="00D252F6"/>
    <w:rsid w:val="00D66F56"/>
    <w:rsid w:val="00D75FF5"/>
    <w:rsid w:val="00DE06E9"/>
    <w:rsid w:val="00DE0F34"/>
    <w:rsid w:val="00DE65FC"/>
    <w:rsid w:val="00E016B0"/>
    <w:rsid w:val="00E108F8"/>
    <w:rsid w:val="00E150BC"/>
    <w:rsid w:val="00E23AE9"/>
    <w:rsid w:val="00E303CD"/>
    <w:rsid w:val="00E33191"/>
    <w:rsid w:val="00E76186"/>
    <w:rsid w:val="00EA49B1"/>
    <w:rsid w:val="00EB2627"/>
    <w:rsid w:val="00EC4FCA"/>
    <w:rsid w:val="00F00203"/>
    <w:rsid w:val="00F03741"/>
    <w:rsid w:val="00F16B53"/>
    <w:rsid w:val="00F3202F"/>
    <w:rsid w:val="00F427B8"/>
    <w:rsid w:val="00F46CC1"/>
    <w:rsid w:val="00F4762F"/>
    <w:rsid w:val="00F62204"/>
    <w:rsid w:val="00F738FA"/>
    <w:rsid w:val="00FA49C7"/>
    <w:rsid w:val="00FA78F0"/>
    <w:rsid w:val="00FC47C6"/>
    <w:rsid w:val="00FD6C79"/>
    <w:rsid w:val="00FE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F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B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5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017E"/>
    <w:rPr>
      <w:sz w:val="16"/>
      <w:szCs w:val="16"/>
    </w:rPr>
  </w:style>
  <w:style w:type="paragraph" w:styleId="CommentText">
    <w:name w:val="annotation text"/>
    <w:basedOn w:val="Normal"/>
    <w:link w:val="CommentTextChar"/>
    <w:uiPriority w:val="99"/>
    <w:semiHidden/>
    <w:unhideWhenUsed/>
    <w:rsid w:val="0095017E"/>
    <w:pPr>
      <w:spacing w:line="240" w:lineRule="auto"/>
    </w:pPr>
    <w:rPr>
      <w:sz w:val="20"/>
      <w:szCs w:val="20"/>
    </w:rPr>
  </w:style>
  <w:style w:type="character" w:customStyle="1" w:styleId="CommentTextChar">
    <w:name w:val="Comment Text Char"/>
    <w:basedOn w:val="DefaultParagraphFont"/>
    <w:link w:val="CommentText"/>
    <w:uiPriority w:val="99"/>
    <w:semiHidden/>
    <w:rsid w:val="0095017E"/>
    <w:rPr>
      <w:sz w:val="20"/>
      <w:szCs w:val="20"/>
    </w:rPr>
  </w:style>
  <w:style w:type="paragraph" w:styleId="CommentSubject">
    <w:name w:val="annotation subject"/>
    <w:basedOn w:val="CommentText"/>
    <w:next w:val="CommentText"/>
    <w:link w:val="CommentSubjectChar"/>
    <w:uiPriority w:val="99"/>
    <w:semiHidden/>
    <w:unhideWhenUsed/>
    <w:rsid w:val="0095017E"/>
    <w:rPr>
      <w:b/>
      <w:bCs/>
    </w:rPr>
  </w:style>
  <w:style w:type="character" w:customStyle="1" w:styleId="CommentSubjectChar">
    <w:name w:val="Comment Subject Char"/>
    <w:basedOn w:val="CommentTextChar"/>
    <w:link w:val="CommentSubject"/>
    <w:uiPriority w:val="99"/>
    <w:semiHidden/>
    <w:rsid w:val="0095017E"/>
    <w:rPr>
      <w:b/>
      <w:bCs/>
      <w:sz w:val="20"/>
      <w:szCs w:val="20"/>
    </w:rPr>
  </w:style>
  <w:style w:type="paragraph" w:styleId="BalloonText">
    <w:name w:val="Balloon Text"/>
    <w:basedOn w:val="Normal"/>
    <w:link w:val="BalloonTextChar"/>
    <w:uiPriority w:val="99"/>
    <w:semiHidden/>
    <w:unhideWhenUsed/>
    <w:rsid w:val="0095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7E"/>
    <w:rPr>
      <w:rFonts w:ascii="Segoe UI" w:hAnsi="Segoe UI" w:cs="Segoe UI"/>
      <w:sz w:val="18"/>
      <w:szCs w:val="18"/>
    </w:rPr>
  </w:style>
  <w:style w:type="character" w:customStyle="1" w:styleId="apple-converted-space">
    <w:name w:val="apple-converted-space"/>
    <w:basedOn w:val="DefaultParagraphFont"/>
    <w:rsid w:val="0095017E"/>
  </w:style>
  <w:style w:type="paragraph" w:styleId="NormalWeb">
    <w:name w:val="Normal (Web)"/>
    <w:basedOn w:val="Normal"/>
    <w:uiPriority w:val="99"/>
    <w:semiHidden/>
    <w:unhideWhenUsed/>
    <w:rsid w:val="00B256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12D7"/>
    <w:pPr>
      <w:spacing w:after="0" w:line="240" w:lineRule="auto"/>
    </w:pPr>
    <w:rPr>
      <w:rFonts w:eastAsiaTheme="minorEastAsia"/>
    </w:rPr>
  </w:style>
  <w:style w:type="character" w:customStyle="1" w:styleId="NoSpacingChar">
    <w:name w:val="No Spacing Char"/>
    <w:basedOn w:val="DefaultParagraphFont"/>
    <w:link w:val="NoSpacing"/>
    <w:uiPriority w:val="1"/>
    <w:rsid w:val="001112D7"/>
    <w:rPr>
      <w:rFonts w:eastAsiaTheme="minorEastAsia"/>
    </w:rPr>
  </w:style>
  <w:style w:type="paragraph" w:styleId="Header">
    <w:name w:val="header"/>
    <w:basedOn w:val="Normal"/>
    <w:link w:val="HeaderChar"/>
    <w:uiPriority w:val="99"/>
    <w:unhideWhenUsed/>
    <w:rsid w:val="0011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D7"/>
  </w:style>
  <w:style w:type="paragraph" w:styleId="Footer">
    <w:name w:val="footer"/>
    <w:basedOn w:val="Normal"/>
    <w:link w:val="FooterChar"/>
    <w:uiPriority w:val="99"/>
    <w:unhideWhenUsed/>
    <w:rsid w:val="0011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D7"/>
  </w:style>
  <w:style w:type="character" w:customStyle="1" w:styleId="Heading1Char">
    <w:name w:val="Heading 1 Char"/>
    <w:basedOn w:val="DefaultParagraphFont"/>
    <w:link w:val="Heading1"/>
    <w:uiPriority w:val="9"/>
    <w:rsid w:val="00CA2B66"/>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CA2B66"/>
    <w:pPr>
      <w:spacing w:after="120"/>
    </w:pPr>
  </w:style>
  <w:style w:type="character" w:customStyle="1" w:styleId="BodyTextChar">
    <w:name w:val="Body Text Char"/>
    <w:basedOn w:val="DefaultParagraphFont"/>
    <w:link w:val="BodyText"/>
    <w:uiPriority w:val="99"/>
    <w:rsid w:val="00CA2B66"/>
  </w:style>
  <w:style w:type="paragraph" w:styleId="BodyTextFirstIndent">
    <w:name w:val="Body Text First Indent"/>
    <w:basedOn w:val="BodyText"/>
    <w:link w:val="BodyTextFirstIndentChar"/>
    <w:uiPriority w:val="99"/>
    <w:unhideWhenUsed/>
    <w:rsid w:val="00CA2B66"/>
    <w:pPr>
      <w:spacing w:after="200"/>
      <w:ind w:firstLine="360"/>
    </w:pPr>
  </w:style>
  <w:style w:type="character" w:customStyle="1" w:styleId="BodyTextFirstIndentChar">
    <w:name w:val="Body Text First Indent Char"/>
    <w:basedOn w:val="BodyTextChar"/>
    <w:link w:val="BodyTextFirstIndent"/>
    <w:uiPriority w:val="99"/>
    <w:rsid w:val="00CA2B66"/>
  </w:style>
  <w:style w:type="character" w:customStyle="1" w:styleId="Heading2Char">
    <w:name w:val="Heading 2 Char"/>
    <w:basedOn w:val="DefaultParagraphFont"/>
    <w:link w:val="Heading2"/>
    <w:uiPriority w:val="9"/>
    <w:rsid w:val="00BC51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77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4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B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5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017E"/>
    <w:rPr>
      <w:sz w:val="16"/>
      <w:szCs w:val="16"/>
    </w:rPr>
  </w:style>
  <w:style w:type="paragraph" w:styleId="CommentText">
    <w:name w:val="annotation text"/>
    <w:basedOn w:val="Normal"/>
    <w:link w:val="CommentTextChar"/>
    <w:uiPriority w:val="99"/>
    <w:semiHidden/>
    <w:unhideWhenUsed/>
    <w:rsid w:val="0095017E"/>
    <w:pPr>
      <w:spacing w:line="240" w:lineRule="auto"/>
    </w:pPr>
    <w:rPr>
      <w:sz w:val="20"/>
      <w:szCs w:val="20"/>
    </w:rPr>
  </w:style>
  <w:style w:type="character" w:customStyle="1" w:styleId="CommentTextChar">
    <w:name w:val="Comment Text Char"/>
    <w:basedOn w:val="DefaultParagraphFont"/>
    <w:link w:val="CommentText"/>
    <w:uiPriority w:val="99"/>
    <w:semiHidden/>
    <w:rsid w:val="0095017E"/>
    <w:rPr>
      <w:sz w:val="20"/>
      <w:szCs w:val="20"/>
    </w:rPr>
  </w:style>
  <w:style w:type="paragraph" w:styleId="CommentSubject">
    <w:name w:val="annotation subject"/>
    <w:basedOn w:val="CommentText"/>
    <w:next w:val="CommentText"/>
    <w:link w:val="CommentSubjectChar"/>
    <w:uiPriority w:val="99"/>
    <w:semiHidden/>
    <w:unhideWhenUsed/>
    <w:rsid w:val="0095017E"/>
    <w:rPr>
      <w:b/>
      <w:bCs/>
    </w:rPr>
  </w:style>
  <w:style w:type="character" w:customStyle="1" w:styleId="CommentSubjectChar">
    <w:name w:val="Comment Subject Char"/>
    <w:basedOn w:val="CommentTextChar"/>
    <w:link w:val="CommentSubject"/>
    <w:uiPriority w:val="99"/>
    <w:semiHidden/>
    <w:rsid w:val="0095017E"/>
    <w:rPr>
      <w:b/>
      <w:bCs/>
      <w:sz w:val="20"/>
      <w:szCs w:val="20"/>
    </w:rPr>
  </w:style>
  <w:style w:type="paragraph" w:styleId="BalloonText">
    <w:name w:val="Balloon Text"/>
    <w:basedOn w:val="Normal"/>
    <w:link w:val="BalloonTextChar"/>
    <w:uiPriority w:val="99"/>
    <w:semiHidden/>
    <w:unhideWhenUsed/>
    <w:rsid w:val="0095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7E"/>
    <w:rPr>
      <w:rFonts w:ascii="Segoe UI" w:hAnsi="Segoe UI" w:cs="Segoe UI"/>
      <w:sz w:val="18"/>
      <w:szCs w:val="18"/>
    </w:rPr>
  </w:style>
  <w:style w:type="character" w:customStyle="1" w:styleId="apple-converted-space">
    <w:name w:val="apple-converted-space"/>
    <w:basedOn w:val="DefaultParagraphFont"/>
    <w:rsid w:val="0095017E"/>
  </w:style>
  <w:style w:type="paragraph" w:styleId="NormalWeb">
    <w:name w:val="Normal (Web)"/>
    <w:basedOn w:val="Normal"/>
    <w:uiPriority w:val="99"/>
    <w:semiHidden/>
    <w:unhideWhenUsed/>
    <w:rsid w:val="00B256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12D7"/>
    <w:pPr>
      <w:spacing w:after="0" w:line="240" w:lineRule="auto"/>
    </w:pPr>
    <w:rPr>
      <w:rFonts w:eastAsiaTheme="minorEastAsia"/>
    </w:rPr>
  </w:style>
  <w:style w:type="character" w:customStyle="1" w:styleId="NoSpacingChar">
    <w:name w:val="No Spacing Char"/>
    <w:basedOn w:val="DefaultParagraphFont"/>
    <w:link w:val="NoSpacing"/>
    <w:uiPriority w:val="1"/>
    <w:rsid w:val="001112D7"/>
    <w:rPr>
      <w:rFonts w:eastAsiaTheme="minorEastAsia"/>
    </w:rPr>
  </w:style>
  <w:style w:type="paragraph" w:styleId="Header">
    <w:name w:val="header"/>
    <w:basedOn w:val="Normal"/>
    <w:link w:val="HeaderChar"/>
    <w:uiPriority w:val="99"/>
    <w:unhideWhenUsed/>
    <w:rsid w:val="0011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D7"/>
  </w:style>
  <w:style w:type="paragraph" w:styleId="Footer">
    <w:name w:val="footer"/>
    <w:basedOn w:val="Normal"/>
    <w:link w:val="FooterChar"/>
    <w:uiPriority w:val="99"/>
    <w:unhideWhenUsed/>
    <w:rsid w:val="0011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D7"/>
  </w:style>
  <w:style w:type="character" w:customStyle="1" w:styleId="Heading1Char">
    <w:name w:val="Heading 1 Char"/>
    <w:basedOn w:val="DefaultParagraphFont"/>
    <w:link w:val="Heading1"/>
    <w:uiPriority w:val="9"/>
    <w:rsid w:val="00CA2B66"/>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CA2B66"/>
    <w:pPr>
      <w:spacing w:after="120"/>
    </w:pPr>
  </w:style>
  <w:style w:type="character" w:customStyle="1" w:styleId="BodyTextChar">
    <w:name w:val="Body Text Char"/>
    <w:basedOn w:val="DefaultParagraphFont"/>
    <w:link w:val="BodyText"/>
    <w:uiPriority w:val="99"/>
    <w:rsid w:val="00CA2B66"/>
  </w:style>
  <w:style w:type="paragraph" w:styleId="BodyTextFirstIndent">
    <w:name w:val="Body Text First Indent"/>
    <w:basedOn w:val="BodyText"/>
    <w:link w:val="BodyTextFirstIndentChar"/>
    <w:uiPriority w:val="99"/>
    <w:unhideWhenUsed/>
    <w:rsid w:val="00CA2B66"/>
    <w:pPr>
      <w:spacing w:after="200"/>
      <w:ind w:firstLine="360"/>
    </w:pPr>
  </w:style>
  <w:style w:type="character" w:customStyle="1" w:styleId="BodyTextFirstIndentChar">
    <w:name w:val="Body Text First Indent Char"/>
    <w:basedOn w:val="BodyTextChar"/>
    <w:link w:val="BodyTextFirstIndent"/>
    <w:uiPriority w:val="99"/>
    <w:rsid w:val="00CA2B66"/>
  </w:style>
  <w:style w:type="character" w:customStyle="1" w:styleId="Heading2Char">
    <w:name w:val="Heading 2 Char"/>
    <w:basedOn w:val="DefaultParagraphFont"/>
    <w:link w:val="Heading2"/>
    <w:uiPriority w:val="9"/>
    <w:rsid w:val="00BC51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77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4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83E7D-A180-5C4C-A3FD-6D1ECF7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Pages>
  <Words>2284</Words>
  <Characters>13024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Book Proposal for Welcome to Writing Workshop</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Proposal for Welcome to Writing Workshop</dc:title>
  <dc:subject>By Stacey Shubitz and Lynne R. Dorfman</dc:subject>
  <dc:creator>Ralph</dc:creator>
  <cp:lastModifiedBy>Mark Weakland</cp:lastModifiedBy>
  <cp:revision>107</cp:revision>
  <dcterms:created xsi:type="dcterms:W3CDTF">2016-05-16T15:46:00Z</dcterms:created>
  <dcterms:modified xsi:type="dcterms:W3CDTF">2017-02-28T22:08:00Z</dcterms:modified>
</cp:coreProperties>
</file>